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61DE" w14:textId="628E81C9" w:rsidR="00EB1F4E" w:rsidRPr="00AC5E5B" w:rsidRDefault="008E1A4F" w:rsidP="00AC5E5B">
      <w:pPr>
        <w:pStyle w:val="Titre"/>
        <w:rPr>
          <w:b/>
          <w:bCs/>
          <w:color w:val="ED7D31" w:themeColor="accent2"/>
        </w:rPr>
      </w:pPr>
      <w:r>
        <w:rPr>
          <w:b/>
          <w:color w:val="ED7D31" w:themeColor="accent2"/>
        </w:rPr>
        <w:t>Ihre kollektive Krankenhausversicherung</w:t>
      </w:r>
    </w:p>
    <w:p w14:paraId="1015F6AE" w14:textId="77777777" w:rsidR="008C6E36" w:rsidRPr="008C6E36" w:rsidRDefault="008C6E36" w:rsidP="008C6E36"/>
    <w:p w14:paraId="5395298B" w14:textId="36C6AF22" w:rsidR="008E1A4F" w:rsidRDefault="008E1A4F">
      <w:r>
        <w:t>Der Vertrag für die kollektive Krankenhausversicherung von Ethias in Partnerschaft mit Medexel läuft am 31. Dezember 2025 aus.</w:t>
      </w:r>
    </w:p>
    <w:p w14:paraId="2DBAB49A" w14:textId="40F674D3" w:rsidR="00912804" w:rsidRDefault="008E1A4F" w:rsidP="00AB63CB">
      <w:r>
        <w:t xml:space="preserve">Nach einem öffentlichen Ausschreibungsverfahren wurde ein neuer Vertrag </w:t>
      </w:r>
      <w:r>
        <w:rPr>
          <w:b/>
        </w:rPr>
        <w:t>mit Ethias in Eigenregie</w:t>
      </w:r>
      <w:r>
        <w:t xml:space="preserve"> für eine Laufzeit von sechs Jahren </w:t>
      </w:r>
      <w:r w:rsidRPr="00910AD8">
        <w:rPr>
          <w:b/>
          <w:bCs/>
        </w:rPr>
        <w:t>vom 1.</w:t>
      </w:r>
      <w:r>
        <w:rPr>
          <w:b/>
        </w:rPr>
        <w:t xml:space="preserve"> Januar 2026 bis zum 31. Dezember 2031</w:t>
      </w:r>
      <w:r>
        <w:t xml:space="preserve"> abgeschlossen.</w:t>
      </w:r>
    </w:p>
    <w:p w14:paraId="693037E2" w14:textId="49EC9F1D" w:rsidR="00AB63CB" w:rsidRPr="00AB63CB" w:rsidRDefault="008E1A4F" w:rsidP="00AB63CB">
      <w:pPr>
        <w:pStyle w:val="Titre2"/>
        <w:rPr>
          <w:b/>
          <w:bCs/>
          <w:color w:val="ED7D31" w:themeColor="accent2"/>
          <w:sz w:val="36"/>
          <w:szCs w:val="36"/>
        </w:rPr>
      </w:pPr>
      <w:r>
        <w:rPr>
          <w:b/>
          <w:color w:val="ED7D31" w:themeColor="accent2"/>
          <w:sz w:val="36"/>
        </w:rPr>
        <w:t>Welche Folgen hat das für Sie?</w:t>
      </w:r>
    </w:p>
    <w:p w14:paraId="21814975" w14:textId="43B2CF90" w:rsidR="007D0370" w:rsidRPr="001C3DB1" w:rsidRDefault="008E1A4F">
      <w:pPr>
        <w:rPr>
          <w:b/>
          <w:bCs/>
        </w:rPr>
      </w:pPr>
      <w:r>
        <w:rPr>
          <w:b/>
        </w:rPr>
        <w:t>Sie sind Mitglied des Vertrags für die kollektive Krankenhausversicherung von Ethias/Medexel?</w:t>
      </w:r>
    </w:p>
    <w:p w14:paraId="0F4625DF" w14:textId="77777777" w:rsidR="00910AD8" w:rsidRDefault="00910AD8" w:rsidP="00910AD8">
      <w:pPr>
        <w:pStyle w:val="Paragraphedeliste"/>
        <w:numPr>
          <w:ilvl w:val="0"/>
          <w:numId w:val="9"/>
        </w:numPr>
        <w:autoSpaceDE w:val="0"/>
        <w:autoSpaceDN w:val="0"/>
        <w:ind w:left="708"/>
        <w:jc w:val="both"/>
      </w:pPr>
      <w:r>
        <w:t xml:space="preserve">Wenn Sie und Ihre Familienangehörigen </w:t>
      </w:r>
      <w:r w:rsidRPr="00150DFC">
        <w:rPr>
          <w:b/>
          <w:bCs/>
        </w:rPr>
        <w:t>bereits bei der derzeitigen Krankenhausversicherung</w:t>
      </w:r>
      <w:r>
        <w:t xml:space="preserve"> von Ethias/Medexel versichert sind, </w:t>
      </w:r>
      <w:r w:rsidRPr="00150DFC">
        <w:rPr>
          <w:b/>
          <w:bCs/>
        </w:rPr>
        <w:t>brauchen Sie nichts zu unternehmen</w:t>
      </w:r>
      <w:r>
        <w:t>. Ihre Versicherung wird automatisch auf</w:t>
      </w:r>
      <w:r w:rsidRPr="001651BF">
        <w:rPr>
          <w:b/>
          <w:bCs/>
        </w:rPr>
        <w:t xml:space="preserve"> Ethias</w:t>
      </w:r>
      <w:r>
        <w:t xml:space="preserve"> übertragen. </w:t>
      </w:r>
    </w:p>
    <w:p w14:paraId="1127824E" w14:textId="77777777" w:rsidR="00910AD8" w:rsidRDefault="00910AD8" w:rsidP="00910AD8">
      <w:pPr>
        <w:pStyle w:val="Paragraphedeliste"/>
        <w:autoSpaceDE w:val="0"/>
        <w:autoSpaceDN w:val="0"/>
        <w:ind w:left="708"/>
        <w:jc w:val="both"/>
      </w:pPr>
    </w:p>
    <w:p w14:paraId="33BE96D8" w14:textId="77777777" w:rsidR="00910AD8" w:rsidRDefault="00910AD8" w:rsidP="00910AD8">
      <w:pPr>
        <w:pStyle w:val="Paragraphedeliste"/>
        <w:autoSpaceDE w:val="0"/>
        <w:autoSpaceDN w:val="0"/>
        <w:ind w:left="708"/>
        <w:jc w:val="both"/>
      </w:pPr>
      <w:r>
        <w:rPr>
          <w:b/>
        </w:rPr>
        <w:t xml:space="preserve">Ethias </w:t>
      </w:r>
      <w:r>
        <w:t>übernimmt die von Medexel auf der Grundlage der aktuellen kollektiven Krankenhausversicherung eröffneten Fälle und gewährleistet die Kontinuität der Garantien, die den Haupt- und Mitversicherten infolge eines Krankenhausaufenthalts, einer Erkrankung oder einer Krankheit zustehen, der bzw. die vor dem 1. Januar 2026 eingetreten ist und auf der Grundlage der aktuellen kollektiven Police abgedeckt ist.</w:t>
      </w:r>
    </w:p>
    <w:p w14:paraId="31ADB243" w14:textId="77777777" w:rsidR="00910AD8" w:rsidRDefault="00910AD8" w:rsidP="00910AD8">
      <w:pPr>
        <w:autoSpaceDE w:val="0"/>
        <w:autoSpaceDN w:val="0"/>
        <w:ind w:left="708"/>
        <w:jc w:val="both"/>
      </w:pPr>
      <w:r>
        <w:t>Wenn Sie einen offenen Fall haben, erhalten Sie ein erläuterndes Schreiben von Ethias sowie Informationen über die Rückerstattung Ihrer Kosten an Ihren Wohnsitz.</w:t>
      </w:r>
    </w:p>
    <w:p w14:paraId="6F9C8D5A" w14:textId="77777777" w:rsidR="00910AD8" w:rsidRDefault="00910AD8" w:rsidP="00910AD8">
      <w:pPr>
        <w:pStyle w:val="Paragraphedeliste"/>
      </w:pPr>
      <w:bookmarkStart w:id="0" w:name="_Hlk203399584"/>
      <w:r>
        <w:t>Zur Beachtung: Denken Sie daran, Ihre Personalabteilung über Änderungen der Adresse, des Bankkontos oder der zu versichernden Person zu informieren.</w:t>
      </w:r>
    </w:p>
    <w:bookmarkEnd w:id="0"/>
    <w:p w14:paraId="63E7ADCE" w14:textId="77777777" w:rsidR="00910AD8" w:rsidRDefault="00910AD8" w:rsidP="00910AD8">
      <w:pPr>
        <w:pStyle w:val="Paragraphedeliste"/>
      </w:pPr>
    </w:p>
    <w:p w14:paraId="4A039845" w14:textId="77777777" w:rsidR="00910AD8" w:rsidRDefault="00910AD8" w:rsidP="00910AD8">
      <w:pPr>
        <w:pStyle w:val="Paragraphedeliste"/>
        <w:numPr>
          <w:ilvl w:val="0"/>
          <w:numId w:val="9"/>
        </w:numPr>
      </w:pPr>
      <w:r>
        <w:t xml:space="preserve">Sie möchten Ihren </w:t>
      </w:r>
      <w:r w:rsidRPr="00530F2D">
        <w:rPr>
          <w:b/>
          <w:bCs/>
        </w:rPr>
        <w:t>derzeitigen Vertrag ändern</w:t>
      </w:r>
      <w:r>
        <w:t xml:space="preserve"> (vom Grundpaket zum erweiterten Paket oder umgekehrt)? Füllen Sie dann das Mitgliedschaftsformular aus und übermitteln Sie es </w:t>
      </w:r>
      <w:r w:rsidRPr="00897A9F">
        <w:rPr>
          <w:b/>
          <w:bCs/>
        </w:rPr>
        <w:t>vor dem 01.12.2025</w:t>
      </w:r>
      <w:r>
        <w:t xml:space="preserve"> an Ihre Personalabteilung.</w:t>
      </w:r>
    </w:p>
    <w:p w14:paraId="06F56025" w14:textId="77777777" w:rsidR="00910AD8" w:rsidRDefault="00910AD8" w:rsidP="00910AD8">
      <w:pPr>
        <w:pStyle w:val="Paragraphedeliste"/>
      </w:pPr>
    </w:p>
    <w:p w14:paraId="4C08EB6B" w14:textId="2B2E50EA" w:rsidR="007D0370" w:rsidRDefault="00910AD8" w:rsidP="007D0370">
      <w:pPr>
        <w:pStyle w:val="Paragraphedeliste"/>
        <w:numPr>
          <w:ilvl w:val="0"/>
          <w:numId w:val="9"/>
        </w:numPr>
      </w:pPr>
      <w:r>
        <w:t xml:space="preserve">Wenn Sie Ihren </w:t>
      </w:r>
      <w:r>
        <w:rPr>
          <w:b/>
        </w:rPr>
        <w:t>Vertrag für die kollektive Krankenhausversicherung kündigen möchten</w:t>
      </w:r>
      <w:r>
        <w:t xml:space="preserve">, müssen Sie Ihre Personalabteilung </w:t>
      </w:r>
      <w:r w:rsidRPr="00897A9F">
        <w:rPr>
          <w:b/>
          <w:bCs/>
        </w:rPr>
        <w:t>vor dem 01.12.2025</w:t>
      </w:r>
      <w:r>
        <w:t xml:space="preserve"> darüber informieren.</w:t>
      </w:r>
    </w:p>
    <w:p w14:paraId="7A2EEA44" w14:textId="16635D97" w:rsidR="007D0370" w:rsidRPr="003A7AE7" w:rsidRDefault="007D0370" w:rsidP="007D0370">
      <w:pPr>
        <w:rPr>
          <w:b/>
          <w:bCs/>
        </w:rPr>
      </w:pPr>
      <w:r>
        <w:rPr>
          <w:b/>
        </w:rPr>
        <w:t>Sie sind kein Mitglied des Vertrags für die kollektive Krankenhausversicherung von Ethias/Medexel?</w:t>
      </w:r>
    </w:p>
    <w:p w14:paraId="368F3905" w14:textId="77777777" w:rsidR="00AB63CB" w:rsidRDefault="00AB63CB" w:rsidP="00AB63CB">
      <w:r>
        <w:t>Um die kollektive Krankenhausversicherung abzuschließen, müssen Sie das Mitgliedschaftsformular ausfüllen und es bei Ihrer Personalabteilung einreichen.</w:t>
      </w:r>
    </w:p>
    <w:p w14:paraId="2F8B3914" w14:textId="77777777" w:rsidR="00AB63CB" w:rsidRDefault="00AB63CB" w:rsidP="00AB63CB">
      <w:pPr>
        <w:pStyle w:val="Paragraphedeliste"/>
        <w:numPr>
          <w:ilvl w:val="0"/>
          <w:numId w:val="11"/>
        </w:numPr>
      </w:pPr>
      <w:r>
        <w:t>Wenn Sie (oder Ihre Familienangehörigen) innerhalb von drei Monaten nach Dienstantritt Mitglied werden, beginnt Ihre Krankenhausversicherung am ersten Tag des Monats, der auf den Monat folgt, in dem der Antrag auf Mitgliedschaft eingegangen ist.</w:t>
      </w:r>
    </w:p>
    <w:p w14:paraId="6B683644" w14:textId="26706599" w:rsidR="00AB63CB" w:rsidRPr="00AC4A59" w:rsidRDefault="00AB63CB" w:rsidP="00AB63CB">
      <w:pPr>
        <w:pStyle w:val="Paragraphedeliste"/>
        <w:numPr>
          <w:ilvl w:val="0"/>
          <w:numId w:val="11"/>
        </w:numPr>
      </w:pPr>
      <w:r>
        <w:t>Wenn Sie später Mitglied werden, beginnt die Krankenhausversicherung ab dem dritten Monat nach dem Monat, in dem der Antrag auf Mitgliedschaft eingegangen ist.</w:t>
      </w:r>
    </w:p>
    <w:p w14:paraId="4C1DFF3E" w14:textId="2535A0DA" w:rsidR="0027602F" w:rsidRPr="0027602F" w:rsidRDefault="0027602F" w:rsidP="007D0370">
      <w:r w:rsidRPr="0027602F">
        <w:t xml:space="preserve">Weitere Informationen über die Versicherungspolice finden Sie in der informativen Broschüre, die ab </w:t>
      </w:r>
      <w:r w:rsidRPr="0027602F">
        <w:rPr>
          <w:b/>
          <w:bCs/>
        </w:rPr>
        <w:t xml:space="preserve">September </w:t>
      </w:r>
      <w:r w:rsidRPr="0027602F">
        <w:t>auf der Website des KSD verfügbar ist.</w:t>
      </w:r>
    </w:p>
    <w:p w14:paraId="13F33D55" w14:textId="5F72A482" w:rsidR="007D0370" w:rsidRDefault="00D43424" w:rsidP="007D0370">
      <w:r>
        <w:lastRenderedPageBreak/>
        <w:t xml:space="preserve">Weitere Informationen über die Versicherungspolice finden Sie in der Informationsbroschüre auf der </w:t>
      </w:r>
      <w:hyperlink r:id="rId7" w:history="1">
        <w:r>
          <w:rPr>
            <w:rStyle w:val="Lienhypertexte"/>
          </w:rPr>
          <w:t>Website des Kollektiven Sozialdienstes.</w:t>
        </w:r>
      </w:hyperlink>
      <w:r>
        <w:t xml:space="preserve"> </w:t>
      </w:r>
    </w:p>
    <w:p w14:paraId="04F5EE93" w14:textId="77777777" w:rsidR="00E74291" w:rsidRDefault="00E74291" w:rsidP="00C31D89">
      <w:pPr>
        <w:pStyle w:val="Titre2"/>
      </w:pPr>
    </w:p>
    <w:p w14:paraId="4EBC3CF1" w14:textId="15A0FAEC" w:rsidR="00280692" w:rsidRPr="00AB63CB" w:rsidRDefault="00C31D89" w:rsidP="00AB63CB">
      <w:pPr>
        <w:pStyle w:val="Titre2"/>
        <w:rPr>
          <w:b/>
          <w:bCs/>
          <w:color w:val="ED7D31" w:themeColor="accent2"/>
          <w:sz w:val="36"/>
          <w:szCs w:val="36"/>
        </w:rPr>
      </w:pPr>
      <w:r>
        <w:rPr>
          <w:b/>
          <w:color w:val="ED7D31" w:themeColor="accent2"/>
          <w:sz w:val="36"/>
        </w:rPr>
        <w:t>Was sind die wichtigsten Änderungen im Vergleich zum aktuellen Versicherungsschutz?</w:t>
      </w:r>
    </w:p>
    <w:p w14:paraId="514746BD" w14:textId="7D0B69BF" w:rsidR="00280692" w:rsidRPr="00280692" w:rsidRDefault="00280692" w:rsidP="00280692">
      <w:r>
        <w:t xml:space="preserve">Die Abdeckung wird in der Informationsbroschüre beschrieben, die auf der </w:t>
      </w:r>
      <w:hyperlink r:id="rId8" w:history="1">
        <w:r>
          <w:rPr>
            <w:rStyle w:val="Lienhypertexte"/>
          </w:rPr>
          <w:t>Website des Kollektiven Sozialdienstes verfügbar ist.</w:t>
        </w:r>
      </w:hyperlink>
      <w:r>
        <w:t xml:space="preserve"> </w:t>
      </w:r>
    </w:p>
    <w:p w14:paraId="3B900711" w14:textId="50F78B3E" w:rsidR="006E5D49" w:rsidRDefault="006E5D49" w:rsidP="007D0370">
      <w:r>
        <w:t>Hier finden Sie eine Übersicht über die wichtigsten Änderungen im Vergleich zum aktuellen Versicherungsschutz:</w:t>
      </w:r>
    </w:p>
    <w:p w14:paraId="57E8E365" w14:textId="7D381B80" w:rsidR="00910AD8" w:rsidRPr="00510CB5" w:rsidRDefault="00910AD8" w:rsidP="00910AD8">
      <w:pPr>
        <w:pStyle w:val="Paragraphedeliste"/>
        <w:numPr>
          <w:ilvl w:val="0"/>
          <w:numId w:val="10"/>
        </w:numPr>
        <w:tabs>
          <w:tab w:val="left" w:pos="5423"/>
        </w:tabs>
        <w:spacing w:before="240" w:after="240"/>
        <w:ind w:left="1428"/>
        <w:rPr>
          <w:rFonts w:eastAsia="MS Mincho"/>
        </w:rPr>
      </w:pPr>
      <w:r>
        <w:t>Im Falle einer anerkannten schweren Krankheit wird der Höchstbetrag für die Erstattung von Fahrtkosten auf 300,00 Euro pro Person und Kalenderjahr (statt bisher 250 €) angehoben.</w:t>
      </w:r>
    </w:p>
    <w:p w14:paraId="1C686F56" w14:textId="05DF27A7" w:rsidR="00910AD8" w:rsidRPr="006D2FA6" w:rsidRDefault="00910AD8" w:rsidP="00910AD8">
      <w:pPr>
        <w:pStyle w:val="Paragraphedeliste"/>
        <w:numPr>
          <w:ilvl w:val="0"/>
          <w:numId w:val="10"/>
        </w:numPr>
        <w:tabs>
          <w:tab w:val="left" w:pos="5423"/>
        </w:tabs>
        <w:spacing w:before="240" w:after="240"/>
        <w:ind w:left="1428"/>
        <w:rPr>
          <w:rFonts w:eastAsia="MS Mincho"/>
          <w:b/>
          <w:bCs/>
        </w:rPr>
      </w:pPr>
      <w:r>
        <w:t>Die Kostenübernahme für Geburtshilfe wird für einen Zeitraum von maximal zwölf Tagen und bis zu einem Höchstbetrag von 820 € (statt bisher 620 €) gewährt;</w:t>
      </w:r>
    </w:p>
    <w:p w14:paraId="6D840151" w14:textId="41B15ED3" w:rsidR="00910AD8" w:rsidRPr="00510CB5" w:rsidRDefault="00910AD8" w:rsidP="00910AD8">
      <w:pPr>
        <w:pStyle w:val="Paragraphedeliste"/>
        <w:numPr>
          <w:ilvl w:val="0"/>
          <w:numId w:val="10"/>
        </w:numPr>
        <w:tabs>
          <w:tab w:val="left" w:pos="5423"/>
        </w:tabs>
        <w:spacing w:before="240" w:after="240"/>
        <w:ind w:left="1428"/>
        <w:rPr>
          <w:rFonts w:eastAsia="MS Mincho"/>
        </w:rPr>
      </w:pPr>
      <w:r>
        <w:t>Bei einer anerkannten schweren Krankheit werden die Kosten für eine Perücke oder eine externe Brustprothese bis zu 1000,00 Euro pro Rezept erstattet (statt bisher 500 €).</w:t>
      </w:r>
    </w:p>
    <w:p w14:paraId="6A519C5F" w14:textId="29C03A7D" w:rsidR="00910AD8" w:rsidRPr="00910AD8" w:rsidRDefault="00910AD8" w:rsidP="007D0370">
      <w:pPr>
        <w:pStyle w:val="Paragraphedeliste"/>
        <w:numPr>
          <w:ilvl w:val="0"/>
          <w:numId w:val="10"/>
        </w:numPr>
        <w:tabs>
          <w:tab w:val="left" w:pos="5423"/>
        </w:tabs>
        <w:spacing w:before="240" w:after="240"/>
        <w:ind w:left="1428"/>
        <w:rPr>
          <w:rFonts w:eastAsia="MS Mincho"/>
        </w:rPr>
      </w:pPr>
      <w:r>
        <w:t>Ein Krankenhausaufenthalt zur Behandlung für assistierte Reproduktion, für die ein gesetzlicher Zuschuss gewährt wird, ist ebenfalls versichert.</w:t>
      </w:r>
    </w:p>
    <w:p w14:paraId="6D784FBA" w14:textId="02541AFF" w:rsidR="008B2076" w:rsidRPr="006D2FA6" w:rsidRDefault="007D0370" w:rsidP="006D2FA6">
      <w:pPr>
        <w:pStyle w:val="Titre2"/>
        <w:rPr>
          <w:b/>
          <w:bCs/>
          <w:color w:val="ED7D31" w:themeColor="accent2"/>
          <w:sz w:val="36"/>
          <w:szCs w:val="36"/>
        </w:rPr>
      </w:pPr>
      <w:r>
        <w:rPr>
          <w:b/>
          <w:color w:val="ED7D31" w:themeColor="accent2"/>
          <w:sz w:val="36"/>
        </w:rPr>
        <w:t>Wie hoch ist der jährliche Prämienbetrag in den Jahren 2026 und 2027?</w:t>
      </w:r>
    </w:p>
    <w:p w14:paraId="4028D036" w14:textId="717E63E8" w:rsidR="008B2076" w:rsidRPr="008B2076" w:rsidRDefault="008B2076" w:rsidP="008B2076">
      <w:r>
        <w:t>Der Betrag hängt vom Alter am 1. Januar und der Wahl des Tarifs ab: Grundpaket oder Erweitert.</w:t>
      </w:r>
    </w:p>
    <w:p w14:paraId="1203086A" w14:textId="77777777" w:rsidR="00D91C3E" w:rsidRDefault="00D91C3E" w:rsidP="00D91C3E">
      <w:r>
        <w:t xml:space="preserve">Grundpaket: </w:t>
      </w:r>
    </w:p>
    <w:p w14:paraId="196684CE" w14:textId="669ACCAD" w:rsidR="00D91C3E" w:rsidRDefault="00D91C3E" w:rsidP="00D91C3E">
      <w:pPr>
        <w:pStyle w:val="Paragraphedeliste"/>
        <w:numPr>
          <w:ilvl w:val="0"/>
          <w:numId w:val="2"/>
        </w:numPr>
      </w:pPr>
      <w:r>
        <w:t>Option eines Gemeinschaftszimmers/Zweibettzimmers</w:t>
      </w:r>
    </w:p>
    <w:p w14:paraId="0D019274" w14:textId="77777777" w:rsidR="00D91C3E" w:rsidRDefault="00D91C3E" w:rsidP="00D91C3E">
      <w:pPr>
        <w:pStyle w:val="Paragraphedeliste"/>
        <w:numPr>
          <w:ilvl w:val="0"/>
          <w:numId w:val="2"/>
        </w:numPr>
      </w:pPr>
      <w:r>
        <w:rPr>
          <w:u w:val="single"/>
        </w:rPr>
        <w:t>Keine</w:t>
      </w:r>
      <w:r>
        <w:t xml:space="preserve"> jährliche Selbstbeteiligung bei Krankenhausaufenthalt</w:t>
      </w:r>
    </w:p>
    <w:p w14:paraId="105C27C9" w14:textId="77777777" w:rsidR="00D91C3E" w:rsidRDefault="00D91C3E" w:rsidP="00D91C3E">
      <w:r>
        <w:t>Erweitertes Paket:</w:t>
      </w:r>
    </w:p>
    <w:p w14:paraId="3A6F13F9" w14:textId="77777777" w:rsidR="00D91C3E" w:rsidRDefault="00D91C3E" w:rsidP="00D91C3E">
      <w:pPr>
        <w:pStyle w:val="Paragraphedeliste"/>
        <w:numPr>
          <w:ilvl w:val="0"/>
          <w:numId w:val="3"/>
        </w:numPr>
      </w:pPr>
      <w:r>
        <w:t>Option eines Einzelzimmers</w:t>
      </w:r>
    </w:p>
    <w:p w14:paraId="0CF22243" w14:textId="209349FA" w:rsidR="002276BA" w:rsidRDefault="00D91C3E" w:rsidP="002276BA">
      <w:pPr>
        <w:pStyle w:val="Paragraphedeliste"/>
        <w:numPr>
          <w:ilvl w:val="0"/>
          <w:numId w:val="3"/>
        </w:numPr>
      </w:pPr>
      <w:r>
        <w:t>Jährliche Selbstbeteiligung in Höhe von 250 € pro Versichertem und Kalenderjahr bei Krankenhausaufenthalten, außer bei schweren Krankheiten, die in der Liste aufgeführt sind.</w:t>
      </w:r>
    </w:p>
    <w:p w14:paraId="396C81DF" w14:textId="77777777" w:rsidR="00AB63CB" w:rsidRDefault="00AB63CB" w:rsidP="00AB63CB">
      <w:pPr>
        <w:pStyle w:val="Paragraphedeliste"/>
      </w:pPr>
    </w:p>
    <w:tbl>
      <w:tblPr>
        <w:tblStyle w:val="Grilledutableau"/>
        <w:tblW w:w="9067" w:type="dxa"/>
        <w:tblLook w:val="04A0" w:firstRow="1" w:lastRow="0" w:firstColumn="1" w:lastColumn="0" w:noHBand="0" w:noVBand="1"/>
      </w:tblPr>
      <w:tblGrid>
        <w:gridCol w:w="3256"/>
        <w:gridCol w:w="2835"/>
        <w:gridCol w:w="2976"/>
      </w:tblGrid>
      <w:tr w:rsidR="004667A5" w:rsidRPr="00D841B8" w14:paraId="0BEB6897" w14:textId="77777777" w:rsidTr="00280692">
        <w:tc>
          <w:tcPr>
            <w:tcW w:w="3256" w:type="dxa"/>
            <w:shd w:val="clear" w:color="auto" w:fill="63A4F7"/>
          </w:tcPr>
          <w:p w14:paraId="45EFBEE4" w14:textId="77777777" w:rsidR="004667A5" w:rsidRPr="00D841B8" w:rsidRDefault="004667A5" w:rsidP="00513AF4">
            <w:pPr>
              <w:ind w:right="142"/>
              <w:jc w:val="both"/>
              <w:rPr>
                <w:rFonts w:cs="Arial"/>
                <w:b/>
                <w:i/>
                <w:szCs w:val="20"/>
              </w:rPr>
            </w:pPr>
          </w:p>
          <w:p w14:paraId="197B0F2A" w14:textId="77777777" w:rsidR="004667A5" w:rsidRPr="00D841B8" w:rsidRDefault="004667A5" w:rsidP="00513AF4">
            <w:pPr>
              <w:ind w:right="142"/>
              <w:jc w:val="both"/>
              <w:rPr>
                <w:rFonts w:cs="Arial"/>
                <w:b/>
                <w:i/>
                <w:szCs w:val="20"/>
              </w:rPr>
            </w:pPr>
            <w:r>
              <w:rPr>
                <w:b/>
                <w:i/>
              </w:rPr>
              <w:t>Hauptversicherter</w:t>
            </w:r>
          </w:p>
          <w:p w14:paraId="21018C09" w14:textId="77777777" w:rsidR="004667A5" w:rsidRPr="00D841B8" w:rsidRDefault="004667A5" w:rsidP="00513AF4">
            <w:pPr>
              <w:ind w:right="142"/>
              <w:jc w:val="both"/>
              <w:rPr>
                <w:rFonts w:cs="Arial"/>
                <w:b/>
                <w:i/>
                <w:szCs w:val="20"/>
              </w:rPr>
            </w:pPr>
            <w:r>
              <w:rPr>
                <w:b/>
                <w:i/>
              </w:rPr>
              <w:t>oder Zweitversicherter</w:t>
            </w:r>
          </w:p>
        </w:tc>
        <w:tc>
          <w:tcPr>
            <w:tcW w:w="2835" w:type="dxa"/>
            <w:shd w:val="clear" w:color="auto" w:fill="63A4F7"/>
          </w:tcPr>
          <w:p w14:paraId="5365FD93" w14:textId="77777777" w:rsidR="004667A5" w:rsidRPr="00910AD8" w:rsidRDefault="004667A5" w:rsidP="00513AF4">
            <w:pPr>
              <w:ind w:right="142"/>
              <w:jc w:val="both"/>
              <w:rPr>
                <w:rFonts w:cs="Arial"/>
                <w:b/>
                <w:i/>
                <w:szCs w:val="20"/>
              </w:rPr>
            </w:pPr>
          </w:p>
          <w:p w14:paraId="0ABDD51C" w14:textId="77777777" w:rsidR="004667A5" w:rsidRPr="00910AD8" w:rsidRDefault="004667A5" w:rsidP="00513AF4">
            <w:pPr>
              <w:ind w:right="142"/>
              <w:jc w:val="both"/>
              <w:rPr>
                <w:rFonts w:cs="Arial"/>
                <w:b/>
                <w:i/>
                <w:szCs w:val="20"/>
              </w:rPr>
            </w:pPr>
            <w:r>
              <w:rPr>
                <w:b/>
                <w:i/>
              </w:rPr>
              <w:t>Grundversicherung</w:t>
            </w:r>
          </w:p>
          <w:p w14:paraId="22A9CB0E" w14:textId="77777777" w:rsidR="004667A5" w:rsidRPr="00910AD8" w:rsidRDefault="004667A5" w:rsidP="00513AF4">
            <w:pPr>
              <w:ind w:right="142"/>
              <w:jc w:val="both"/>
              <w:rPr>
                <w:rFonts w:cs="Arial"/>
                <w:b/>
                <w:i/>
                <w:szCs w:val="20"/>
              </w:rPr>
            </w:pPr>
            <w:r>
              <w:rPr>
                <w:b/>
                <w:i/>
              </w:rPr>
              <w:t>(Gemeinschaftszimmer)</w:t>
            </w:r>
          </w:p>
          <w:p w14:paraId="701CA45E" w14:textId="77777777" w:rsidR="00280692" w:rsidRPr="00910AD8" w:rsidRDefault="00280692" w:rsidP="00513AF4">
            <w:pPr>
              <w:ind w:right="142"/>
              <w:jc w:val="both"/>
              <w:rPr>
                <w:rFonts w:cs="Arial"/>
                <w:b/>
                <w:i/>
                <w:szCs w:val="20"/>
              </w:rPr>
            </w:pPr>
          </w:p>
          <w:p w14:paraId="006734CA" w14:textId="7DCA7591" w:rsidR="00280692" w:rsidRPr="00910AD8" w:rsidRDefault="00D84378" w:rsidP="00513AF4">
            <w:pPr>
              <w:ind w:right="142"/>
              <w:jc w:val="both"/>
              <w:rPr>
                <w:rFonts w:cs="Arial"/>
                <w:b/>
                <w:i/>
                <w:szCs w:val="20"/>
              </w:rPr>
            </w:pPr>
            <w:r>
              <w:rPr>
                <w:b/>
                <w:i/>
              </w:rPr>
              <w:t>Keine Selbstbeteiligung im Gemeinschafts- oder Zweibettzimmer</w:t>
            </w:r>
          </w:p>
          <w:p w14:paraId="2FA54B72" w14:textId="58C7E24C" w:rsidR="000E0689" w:rsidRPr="00910AD8" w:rsidRDefault="000E0689" w:rsidP="00513AF4">
            <w:pPr>
              <w:ind w:right="142"/>
              <w:jc w:val="both"/>
              <w:rPr>
                <w:rFonts w:cs="Arial"/>
                <w:b/>
                <w:i/>
                <w:szCs w:val="20"/>
              </w:rPr>
            </w:pPr>
          </w:p>
        </w:tc>
        <w:tc>
          <w:tcPr>
            <w:tcW w:w="2976" w:type="dxa"/>
            <w:shd w:val="clear" w:color="auto" w:fill="63A4F7"/>
          </w:tcPr>
          <w:p w14:paraId="734C17B2" w14:textId="77777777" w:rsidR="004667A5" w:rsidRPr="00910AD8" w:rsidRDefault="004667A5" w:rsidP="00513AF4">
            <w:pPr>
              <w:ind w:right="142"/>
              <w:jc w:val="both"/>
              <w:rPr>
                <w:rFonts w:cs="Arial"/>
                <w:b/>
                <w:i/>
                <w:szCs w:val="20"/>
              </w:rPr>
            </w:pPr>
          </w:p>
          <w:p w14:paraId="49360C36" w14:textId="77777777" w:rsidR="004667A5" w:rsidRPr="00910AD8" w:rsidRDefault="004667A5" w:rsidP="00513AF4">
            <w:pPr>
              <w:ind w:right="142"/>
              <w:jc w:val="both"/>
              <w:rPr>
                <w:rFonts w:cs="Arial"/>
                <w:b/>
                <w:i/>
                <w:szCs w:val="20"/>
              </w:rPr>
            </w:pPr>
            <w:r>
              <w:rPr>
                <w:b/>
                <w:i/>
              </w:rPr>
              <w:t>Erweitertes Paket</w:t>
            </w:r>
          </w:p>
          <w:p w14:paraId="397F59E5" w14:textId="77777777" w:rsidR="004667A5" w:rsidRPr="00910AD8" w:rsidRDefault="004667A5" w:rsidP="00513AF4">
            <w:pPr>
              <w:ind w:right="142"/>
              <w:jc w:val="both"/>
              <w:rPr>
                <w:rFonts w:cs="Arial"/>
                <w:b/>
                <w:i/>
                <w:szCs w:val="20"/>
              </w:rPr>
            </w:pPr>
            <w:r>
              <w:rPr>
                <w:b/>
                <w:i/>
              </w:rPr>
              <w:t>(Einzelzimmer)</w:t>
            </w:r>
          </w:p>
          <w:p w14:paraId="37C8C308" w14:textId="77777777" w:rsidR="004667A5" w:rsidRPr="00910AD8" w:rsidRDefault="004667A5" w:rsidP="00513AF4">
            <w:pPr>
              <w:ind w:right="142"/>
              <w:jc w:val="both"/>
              <w:rPr>
                <w:rFonts w:cs="Arial"/>
                <w:b/>
                <w:i/>
                <w:szCs w:val="20"/>
              </w:rPr>
            </w:pPr>
          </w:p>
          <w:p w14:paraId="65A87DB5" w14:textId="58A2B954" w:rsidR="00280692" w:rsidRPr="00910AD8" w:rsidRDefault="00D84378" w:rsidP="00513AF4">
            <w:pPr>
              <w:ind w:right="142"/>
              <w:jc w:val="both"/>
              <w:rPr>
                <w:rFonts w:cs="Arial"/>
                <w:b/>
                <w:i/>
                <w:szCs w:val="20"/>
              </w:rPr>
            </w:pPr>
            <w:r>
              <w:rPr>
                <w:b/>
                <w:i/>
              </w:rPr>
              <w:t>Selbstbeteiligung 250 € pro Jahr pro Versichertem im Einzelzimmer</w:t>
            </w:r>
          </w:p>
        </w:tc>
      </w:tr>
      <w:tr w:rsidR="003351CC" w:rsidRPr="00D841B8" w14:paraId="016E4251" w14:textId="77777777" w:rsidTr="00513AF4">
        <w:tc>
          <w:tcPr>
            <w:tcW w:w="3256" w:type="dxa"/>
          </w:tcPr>
          <w:p w14:paraId="6118288B" w14:textId="77777777" w:rsidR="003351CC" w:rsidRPr="00D841B8" w:rsidRDefault="003351CC" w:rsidP="003351CC">
            <w:pPr>
              <w:ind w:right="142"/>
              <w:jc w:val="both"/>
              <w:rPr>
                <w:rFonts w:cs="Arial"/>
                <w:szCs w:val="20"/>
              </w:rPr>
            </w:pPr>
            <w:r>
              <w:t>0 bis 20 Jahre</w:t>
            </w:r>
          </w:p>
        </w:tc>
        <w:tc>
          <w:tcPr>
            <w:tcW w:w="2835" w:type="dxa"/>
          </w:tcPr>
          <w:p w14:paraId="76D84578" w14:textId="2765F755" w:rsidR="003351CC" w:rsidRPr="00910AD8" w:rsidRDefault="00280692" w:rsidP="003351CC">
            <w:pPr>
              <w:ind w:right="142"/>
              <w:jc w:val="center"/>
              <w:rPr>
                <w:rFonts w:cs="Arial"/>
                <w:szCs w:val="20"/>
              </w:rPr>
            </w:pPr>
            <w:r>
              <w:t>48,83 €</w:t>
            </w:r>
          </w:p>
        </w:tc>
        <w:tc>
          <w:tcPr>
            <w:tcW w:w="2976" w:type="dxa"/>
          </w:tcPr>
          <w:p w14:paraId="61EDF8CA" w14:textId="7D5C88AC" w:rsidR="003351CC" w:rsidRPr="00910AD8" w:rsidRDefault="006B13A1" w:rsidP="003351CC">
            <w:pPr>
              <w:ind w:right="142"/>
              <w:jc w:val="center"/>
              <w:rPr>
                <w:rFonts w:cs="Arial"/>
                <w:szCs w:val="20"/>
              </w:rPr>
            </w:pPr>
            <w:r>
              <w:t>89,01 €</w:t>
            </w:r>
          </w:p>
        </w:tc>
      </w:tr>
      <w:tr w:rsidR="003351CC" w:rsidRPr="00D841B8" w14:paraId="55E161CC" w14:textId="77777777" w:rsidTr="00513AF4">
        <w:tc>
          <w:tcPr>
            <w:tcW w:w="3256" w:type="dxa"/>
          </w:tcPr>
          <w:p w14:paraId="7DF2C43C" w14:textId="77777777" w:rsidR="003351CC" w:rsidRPr="00D841B8" w:rsidRDefault="003351CC" w:rsidP="003351CC">
            <w:pPr>
              <w:ind w:right="142"/>
              <w:jc w:val="both"/>
              <w:rPr>
                <w:rFonts w:cs="Arial"/>
                <w:szCs w:val="20"/>
              </w:rPr>
            </w:pPr>
            <w:r>
              <w:t>21 bis 49 Jahre</w:t>
            </w:r>
          </w:p>
        </w:tc>
        <w:tc>
          <w:tcPr>
            <w:tcW w:w="2835" w:type="dxa"/>
          </w:tcPr>
          <w:p w14:paraId="655F3572" w14:textId="74E548F8" w:rsidR="003351CC" w:rsidRPr="00910AD8" w:rsidRDefault="00280692" w:rsidP="003351CC">
            <w:pPr>
              <w:ind w:right="142"/>
              <w:jc w:val="center"/>
              <w:rPr>
                <w:rFonts w:cs="Arial"/>
                <w:szCs w:val="20"/>
              </w:rPr>
            </w:pPr>
            <w:r>
              <w:t>112,20 €</w:t>
            </w:r>
          </w:p>
        </w:tc>
        <w:tc>
          <w:tcPr>
            <w:tcW w:w="2976" w:type="dxa"/>
          </w:tcPr>
          <w:p w14:paraId="10924157" w14:textId="6FE5932C" w:rsidR="003351CC" w:rsidRPr="00910AD8" w:rsidRDefault="006B13A1" w:rsidP="003351CC">
            <w:pPr>
              <w:ind w:right="142"/>
              <w:jc w:val="center"/>
              <w:rPr>
                <w:rFonts w:cs="Arial"/>
                <w:szCs w:val="20"/>
              </w:rPr>
            </w:pPr>
            <w:r>
              <w:t>212,11 €</w:t>
            </w:r>
          </w:p>
        </w:tc>
      </w:tr>
      <w:tr w:rsidR="003351CC" w:rsidRPr="00D841B8" w14:paraId="5863F3D9" w14:textId="77777777" w:rsidTr="00513AF4">
        <w:tc>
          <w:tcPr>
            <w:tcW w:w="3256" w:type="dxa"/>
          </w:tcPr>
          <w:p w14:paraId="4271BBFB" w14:textId="77777777" w:rsidR="003351CC" w:rsidRPr="00D841B8" w:rsidRDefault="003351CC" w:rsidP="003351CC">
            <w:pPr>
              <w:ind w:right="142"/>
              <w:jc w:val="both"/>
              <w:rPr>
                <w:rFonts w:cs="Arial"/>
                <w:szCs w:val="20"/>
              </w:rPr>
            </w:pPr>
            <w:r>
              <w:lastRenderedPageBreak/>
              <w:t>50 bis 66 Jahre</w:t>
            </w:r>
          </w:p>
        </w:tc>
        <w:tc>
          <w:tcPr>
            <w:tcW w:w="2835" w:type="dxa"/>
          </w:tcPr>
          <w:p w14:paraId="2045631A" w14:textId="7AF79D3B" w:rsidR="003351CC" w:rsidRPr="00910AD8" w:rsidRDefault="006B13A1" w:rsidP="003351CC">
            <w:pPr>
              <w:ind w:right="142"/>
              <w:jc w:val="center"/>
              <w:rPr>
                <w:rFonts w:cs="Arial"/>
                <w:szCs w:val="20"/>
              </w:rPr>
            </w:pPr>
            <w:r>
              <w:t>201,76 €</w:t>
            </w:r>
          </w:p>
        </w:tc>
        <w:tc>
          <w:tcPr>
            <w:tcW w:w="2976" w:type="dxa"/>
          </w:tcPr>
          <w:p w14:paraId="20F7AAE6" w14:textId="51F06CF3" w:rsidR="003351CC" w:rsidRPr="00910AD8" w:rsidRDefault="006B13A1" w:rsidP="003351CC">
            <w:pPr>
              <w:ind w:right="142"/>
              <w:jc w:val="center"/>
              <w:rPr>
                <w:rFonts w:cs="Arial"/>
                <w:szCs w:val="20"/>
              </w:rPr>
            </w:pPr>
            <w:r>
              <w:t>400,44 €</w:t>
            </w:r>
          </w:p>
        </w:tc>
      </w:tr>
      <w:tr w:rsidR="003351CC" w:rsidRPr="00D841B8" w14:paraId="3E7398CF" w14:textId="77777777" w:rsidTr="00513AF4">
        <w:tc>
          <w:tcPr>
            <w:tcW w:w="3256" w:type="dxa"/>
          </w:tcPr>
          <w:p w14:paraId="0D8EB1D0" w14:textId="77777777" w:rsidR="003351CC" w:rsidRPr="00D841B8" w:rsidRDefault="003351CC" w:rsidP="003351CC">
            <w:pPr>
              <w:ind w:right="142"/>
              <w:jc w:val="both"/>
              <w:rPr>
                <w:rFonts w:cs="Arial"/>
                <w:szCs w:val="20"/>
              </w:rPr>
            </w:pPr>
            <w:r>
              <w:t>Ab 67 Jahre</w:t>
            </w:r>
          </w:p>
        </w:tc>
        <w:tc>
          <w:tcPr>
            <w:tcW w:w="2835" w:type="dxa"/>
          </w:tcPr>
          <w:p w14:paraId="36483435" w14:textId="1B9F392B" w:rsidR="003351CC" w:rsidRPr="00910AD8" w:rsidRDefault="006B13A1" w:rsidP="003351CC">
            <w:pPr>
              <w:ind w:right="142"/>
              <w:jc w:val="center"/>
              <w:rPr>
                <w:rFonts w:cs="Arial"/>
                <w:szCs w:val="20"/>
              </w:rPr>
            </w:pPr>
            <w:r>
              <w:t>470,04 €</w:t>
            </w:r>
          </w:p>
        </w:tc>
        <w:tc>
          <w:tcPr>
            <w:tcW w:w="2976" w:type="dxa"/>
          </w:tcPr>
          <w:p w14:paraId="0B079F36" w14:textId="2B734BB7" w:rsidR="003351CC" w:rsidRPr="00910AD8" w:rsidRDefault="006B13A1" w:rsidP="003351CC">
            <w:pPr>
              <w:ind w:right="142"/>
              <w:jc w:val="center"/>
              <w:rPr>
                <w:rFonts w:cs="Arial"/>
                <w:szCs w:val="20"/>
              </w:rPr>
            </w:pPr>
            <w:r>
              <w:t>917,88 €</w:t>
            </w:r>
          </w:p>
        </w:tc>
      </w:tr>
    </w:tbl>
    <w:p w14:paraId="3FA29F05" w14:textId="04606113" w:rsidR="002276BA" w:rsidRDefault="002276BA" w:rsidP="002276BA"/>
    <w:p w14:paraId="13241551" w14:textId="77777777" w:rsidR="006D2FA6" w:rsidRDefault="006D2FA6" w:rsidP="002276BA">
      <w:pPr>
        <w:rPr>
          <w:rFonts w:asciiTheme="majorHAnsi" w:eastAsiaTheme="majorEastAsia" w:hAnsiTheme="majorHAnsi" w:cstheme="majorBidi"/>
          <w:b/>
          <w:bCs/>
          <w:color w:val="ED7D31" w:themeColor="accent2"/>
          <w:sz w:val="36"/>
          <w:szCs w:val="36"/>
        </w:rPr>
      </w:pPr>
    </w:p>
    <w:p w14:paraId="21C96102" w14:textId="3C047C5F" w:rsidR="006B13A1" w:rsidRDefault="006B13A1" w:rsidP="002276BA">
      <w:pPr>
        <w:rPr>
          <w:rFonts w:asciiTheme="majorHAnsi" w:eastAsiaTheme="majorEastAsia" w:hAnsiTheme="majorHAnsi" w:cstheme="majorBidi"/>
          <w:b/>
          <w:bCs/>
          <w:color w:val="ED7D31" w:themeColor="accent2"/>
          <w:sz w:val="36"/>
          <w:szCs w:val="36"/>
        </w:rPr>
      </w:pPr>
      <w:r>
        <w:rPr>
          <w:rFonts w:asciiTheme="majorHAnsi" w:hAnsiTheme="majorHAnsi"/>
          <w:b/>
          <w:color w:val="ED7D31" w:themeColor="accent2"/>
          <w:sz w:val="36"/>
        </w:rPr>
        <w:t>NEU: Paket für ambulante Kosten und Paket für zahnärztliche Kosten</w:t>
      </w:r>
    </w:p>
    <w:p w14:paraId="5B66B241" w14:textId="257870C2" w:rsidR="00AB63CB" w:rsidRDefault="00AB63CB" w:rsidP="00AB63CB">
      <w:r>
        <w:t>Wenn Sie die kollektive Krankenhausversicherung abgeschlossen haben, haben Sie die Möglichkeit, ein zusätzliches Pflegepaket abzuschließen: Paket für ambulante Kosten oder Paket für zahnärztliche Behandlung.</w:t>
      </w:r>
    </w:p>
    <w:p w14:paraId="0DD15DDA" w14:textId="77777777" w:rsidR="00AB63CB" w:rsidRDefault="00AB63CB" w:rsidP="00AB63CB">
      <w:r>
        <w:t xml:space="preserve">Diese Mitgliedschaft gilt nur für aktive Mitglieder des Personals und Personen, die als Zweitversicherte Mitglied werden können. Pensionierte Beamte und ihre Zweitversicherten fallen nicht unter diese ergänzenden Pflegeversicherungspakete. </w:t>
      </w:r>
    </w:p>
    <w:p w14:paraId="4652989E" w14:textId="180F943F" w:rsidR="006D2FA6" w:rsidRDefault="006D2FA6" w:rsidP="002276BA">
      <w:r>
        <w:t>Der gesamte Verwaltungsprozess für die Pflegepakete findet ausschließlich zwischen Ihnen und Ethias statt. Die gesamte Korrespondenz und die Kontakte erfolgen auf individueller Basis.</w:t>
      </w:r>
    </w:p>
    <w:p w14:paraId="2F445DA3" w14:textId="5BD58965" w:rsidR="0027602F" w:rsidRDefault="0027602F" w:rsidP="002276BA">
      <w:r w:rsidRPr="0027602F">
        <w:rPr>
          <w:rFonts w:ascii="Segoe UI Emoji" w:hAnsi="Segoe UI Emoji" w:cs="Segoe UI Emoji"/>
        </w:rPr>
        <w:t>ℹ️</w:t>
      </w:r>
      <w:r w:rsidRPr="0027602F">
        <w:t xml:space="preserve"> Für weitere Informationen über Selbstbehalte, Höchstgrenzen und Wartezeiten steht ab </w:t>
      </w:r>
      <w:r w:rsidRPr="0027602F">
        <w:rPr>
          <w:b/>
          <w:bCs/>
        </w:rPr>
        <w:t xml:space="preserve">September </w:t>
      </w:r>
      <w:r w:rsidRPr="0027602F">
        <w:t xml:space="preserve">eine erläuternde Broschüre auf der Website des </w:t>
      </w:r>
      <w:r>
        <w:t>KSD</w:t>
      </w:r>
      <w:r w:rsidRPr="0027602F">
        <w:t xml:space="preserve"> zur Verfügung.</w:t>
      </w:r>
    </w:p>
    <w:p w14:paraId="097E0F55" w14:textId="77777777" w:rsidR="008D01DD" w:rsidRPr="00097AE9" w:rsidRDefault="008D01DD" w:rsidP="008D01DD">
      <w:pPr>
        <w:pStyle w:val="Paragraphedeliste"/>
        <w:numPr>
          <w:ilvl w:val="0"/>
          <w:numId w:val="8"/>
        </w:numPr>
        <w:spacing w:after="0" w:line="260" w:lineRule="exact"/>
        <w:rPr>
          <w:b/>
          <w:bCs/>
          <w:u w:val="single"/>
        </w:rPr>
      </w:pPr>
      <w:r>
        <w:rPr>
          <w:b/>
          <w:u w:val="single"/>
        </w:rPr>
        <w:t>Ambulanzversicherung</w:t>
      </w:r>
    </w:p>
    <w:p w14:paraId="441EEEAA" w14:textId="77777777" w:rsidR="008D01DD" w:rsidRDefault="008D01DD" w:rsidP="008D01DD"/>
    <w:tbl>
      <w:tblPr>
        <w:tblStyle w:val="Grilledutableau"/>
        <w:tblW w:w="0" w:type="auto"/>
        <w:tblLook w:val="04A0" w:firstRow="1" w:lastRow="0" w:firstColumn="1" w:lastColumn="0" w:noHBand="0" w:noVBand="1"/>
      </w:tblPr>
      <w:tblGrid>
        <w:gridCol w:w="5927"/>
        <w:gridCol w:w="3089"/>
      </w:tblGrid>
      <w:tr w:rsidR="008D01DD" w14:paraId="0519FCB6" w14:textId="77777777" w:rsidTr="00B51190">
        <w:tc>
          <w:tcPr>
            <w:tcW w:w="6208" w:type="dxa"/>
            <w:tcBorders>
              <w:top w:val="single" w:sz="4" w:space="0" w:color="auto"/>
              <w:left w:val="single" w:sz="4" w:space="0" w:color="auto"/>
              <w:bottom w:val="single" w:sz="4" w:space="0" w:color="auto"/>
            </w:tcBorders>
            <w:shd w:val="clear" w:color="auto" w:fill="63A4F7"/>
          </w:tcPr>
          <w:p w14:paraId="71B6CA36" w14:textId="77777777" w:rsidR="008D01DD" w:rsidRDefault="008D01DD" w:rsidP="00B51190"/>
        </w:tc>
        <w:tc>
          <w:tcPr>
            <w:tcW w:w="3207" w:type="dxa"/>
            <w:tcBorders>
              <w:top w:val="single" w:sz="4" w:space="0" w:color="auto"/>
              <w:bottom w:val="single" w:sz="4" w:space="0" w:color="auto"/>
            </w:tcBorders>
            <w:shd w:val="clear" w:color="auto" w:fill="63A4F7"/>
          </w:tcPr>
          <w:p w14:paraId="0C787B2C" w14:textId="77777777" w:rsidR="008D01DD" w:rsidRDefault="008D01DD" w:rsidP="00B51190">
            <w:r>
              <w:t>Jahresprämie pro Person</w:t>
            </w:r>
          </w:p>
        </w:tc>
      </w:tr>
      <w:tr w:rsidR="008D01DD" w14:paraId="158EB5FE" w14:textId="77777777" w:rsidTr="00B51190">
        <w:tc>
          <w:tcPr>
            <w:tcW w:w="6208" w:type="dxa"/>
            <w:tcBorders>
              <w:top w:val="single" w:sz="4" w:space="0" w:color="auto"/>
            </w:tcBorders>
          </w:tcPr>
          <w:p w14:paraId="51008EA9" w14:textId="77777777" w:rsidR="008D01DD" w:rsidRDefault="008D01DD" w:rsidP="00B51190"/>
        </w:tc>
        <w:tc>
          <w:tcPr>
            <w:tcW w:w="3207" w:type="dxa"/>
            <w:tcBorders>
              <w:top w:val="single" w:sz="4" w:space="0" w:color="auto"/>
            </w:tcBorders>
          </w:tcPr>
          <w:p w14:paraId="1D6DBA3F" w14:textId="77777777" w:rsidR="008D01DD" w:rsidRDefault="008D01DD" w:rsidP="00B51190">
            <w:pPr>
              <w:jc w:val="center"/>
            </w:pPr>
          </w:p>
        </w:tc>
      </w:tr>
      <w:tr w:rsidR="008D01DD" w14:paraId="5A98E267" w14:textId="77777777" w:rsidTr="00B51190">
        <w:tc>
          <w:tcPr>
            <w:tcW w:w="6208" w:type="dxa"/>
          </w:tcPr>
          <w:p w14:paraId="1EE8801B" w14:textId="77777777" w:rsidR="008D01DD" w:rsidRDefault="008D01DD" w:rsidP="00B51190">
            <w:r>
              <w:t>Erwachsener</w:t>
            </w:r>
          </w:p>
        </w:tc>
        <w:tc>
          <w:tcPr>
            <w:tcW w:w="3207" w:type="dxa"/>
          </w:tcPr>
          <w:p w14:paraId="58875370" w14:textId="77777777" w:rsidR="008D01DD" w:rsidRDefault="008D01DD" w:rsidP="00B51190">
            <w:pPr>
              <w:jc w:val="center"/>
            </w:pPr>
            <w:r>
              <w:t>418,24 €</w:t>
            </w:r>
          </w:p>
        </w:tc>
      </w:tr>
      <w:tr w:rsidR="008D01DD" w14:paraId="2DD7A68F" w14:textId="77777777" w:rsidTr="00B51190">
        <w:tc>
          <w:tcPr>
            <w:tcW w:w="6208" w:type="dxa"/>
          </w:tcPr>
          <w:p w14:paraId="363266C8" w14:textId="77777777" w:rsidR="008D01DD" w:rsidRPr="008D01DD" w:rsidRDefault="008D01DD" w:rsidP="00B51190">
            <w:r>
              <w:t>Kind (bis einschließlich 24 Jahre und wohnhaft beim Hauptversicherten)</w:t>
            </w:r>
          </w:p>
        </w:tc>
        <w:tc>
          <w:tcPr>
            <w:tcW w:w="3207" w:type="dxa"/>
          </w:tcPr>
          <w:p w14:paraId="469DC692" w14:textId="77777777" w:rsidR="008D01DD" w:rsidRDefault="008D01DD" w:rsidP="00B51190">
            <w:pPr>
              <w:jc w:val="center"/>
            </w:pPr>
            <w:r>
              <w:t>273,96 €</w:t>
            </w:r>
          </w:p>
        </w:tc>
      </w:tr>
    </w:tbl>
    <w:p w14:paraId="451D756B" w14:textId="77777777" w:rsidR="008D01DD" w:rsidRDefault="008D01DD" w:rsidP="008D01DD"/>
    <w:p w14:paraId="162E6FED" w14:textId="77777777" w:rsidR="008D01DD" w:rsidRPr="00097AE9" w:rsidRDefault="008D01DD" w:rsidP="008D01DD">
      <w:pPr>
        <w:pStyle w:val="Paragraphedeliste"/>
        <w:numPr>
          <w:ilvl w:val="0"/>
          <w:numId w:val="8"/>
        </w:numPr>
        <w:spacing w:after="0" w:line="260" w:lineRule="exact"/>
        <w:rPr>
          <w:b/>
          <w:bCs/>
          <w:u w:val="single"/>
        </w:rPr>
      </w:pPr>
      <w:r>
        <w:rPr>
          <w:b/>
          <w:u w:val="single"/>
        </w:rPr>
        <w:t>Zahnarztversicherung</w:t>
      </w:r>
    </w:p>
    <w:p w14:paraId="0E8899B6" w14:textId="77777777" w:rsidR="008D01DD" w:rsidRDefault="008D01DD" w:rsidP="008D01DD"/>
    <w:tbl>
      <w:tblPr>
        <w:tblStyle w:val="Grilledutableau"/>
        <w:tblW w:w="0" w:type="auto"/>
        <w:tblLook w:val="04A0" w:firstRow="1" w:lastRow="0" w:firstColumn="1" w:lastColumn="0" w:noHBand="0" w:noVBand="1"/>
      </w:tblPr>
      <w:tblGrid>
        <w:gridCol w:w="5927"/>
        <w:gridCol w:w="3089"/>
      </w:tblGrid>
      <w:tr w:rsidR="008D01DD" w14:paraId="007B116F" w14:textId="77777777" w:rsidTr="00B51190">
        <w:tc>
          <w:tcPr>
            <w:tcW w:w="6208" w:type="dxa"/>
            <w:tcBorders>
              <w:top w:val="single" w:sz="4" w:space="0" w:color="auto"/>
              <w:left w:val="single" w:sz="4" w:space="0" w:color="auto"/>
              <w:bottom w:val="single" w:sz="4" w:space="0" w:color="auto"/>
            </w:tcBorders>
            <w:shd w:val="clear" w:color="auto" w:fill="63A4F7"/>
          </w:tcPr>
          <w:p w14:paraId="297DA0F4" w14:textId="77777777" w:rsidR="008D01DD" w:rsidRDefault="008D01DD" w:rsidP="00B51190"/>
        </w:tc>
        <w:tc>
          <w:tcPr>
            <w:tcW w:w="3207" w:type="dxa"/>
            <w:tcBorders>
              <w:top w:val="single" w:sz="4" w:space="0" w:color="auto"/>
              <w:bottom w:val="single" w:sz="4" w:space="0" w:color="auto"/>
            </w:tcBorders>
            <w:shd w:val="clear" w:color="auto" w:fill="63A4F7"/>
          </w:tcPr>
          <w:p w14:paraId="53946F34" w14:textId="77777777" w:rsidR="008D01DD" w:rsidRDefault="008D01DD" w:rsidP="00B51190">
            <w:r>
              <w:t>Jahresprämie pro Person</w:t>
            </w:r>
          </w:p>
        </w:tc>
      </w:tr>
      <w:tr w:rsidR="008D01DD" w14:paraId="487EAB4D" w14:textId="77777777" w:rsidTr="00B51190">
        <w:tc>
          <w:tcPr>
            <w:tcW w:w="6208" w:type="dxa"/>
            <w:tcBorders>
              <w:top w:val="single" w:sz="4" w:space="0" w:color="auto"/>
            </w:tcBorders>
          </w:tcPr>
          <w:p w14:paraId="0C588640" w14:textId="77777777" w:rsidR="008D01DD" w:rsidRDefault="008D01DD" w:rsidP="00B51190"/>
        </w:tc>
        <w:tc>
          <w:tcPr>
            <w:tcW w:w="3207" w:type="dxa"/>
            <w:tcBorders>
              <w:top w:val="single" w:sz="4" w:space="0" w:color="auto"/>
            </w:tcBorders>
          </w:tcPr>
          <w:p w14:paraId="3B22FE33" w14:textId="77777777" w:rsidR="008D01DD" w:rsidRDefault="008D01DD" w:rsidP="00B51190">
            <w:pPr>
              <w:jc w:val="center"/>
            </w:pPr>
          </w:p>
        </w:tc>
      </w:tr>
      <w:tr w:rsidR="008D01DD" w14:paraId="3376EA8F" w14:textId="77777777" w:rsidTr="00B51190">
        <w:tc>
          <w:tcPr>
            <w:tcW w:w="6208" w:type="dxa"/>
          </w:tcPr>
          <w:p w14:paraId="3E7E971E" w14:textId="77777777" w:rsidR="008D01DD" w:rsidRDefault="008D01DD" w:rsidP="00B51190">
            <w:r>
              <w:t>Erwachsener</w:t>
            </w:r>
          </w:p>
        </w:tc>
        <w:tc>
          <w:tcPr>
            <w:tcW w:w="3207" w:type="dxa"/>
          </w:tcPr>
          <w:p w14:paraId="19783431" w14:textId="77777777" w:rsidR="008D01DD" w:rsidRDefault="008D01DD" w:rsidP="00B51190">
            <w:pPr>
              <w:jc w:val="center"/>
            </w:pPr>
            <w:r>
              <w:t>184,21 €</w:t>
            </w:r>
          </w:p>
        </w:tc>
      </w:tr>
      <w:tr w:rsidR="008D01DD" w14:paraId="7E2CA35C" w14:textId="77777777" w:rsidTr="00B51190">
        <w:tc>
          <w:tcPr>
            <w:tcW w:w="6208" w:type="dxa"/>
          </w:tcPr>
          <w:p w14:paraId="7411309C" w14:textId="77777777" w:rsidR="008D01DD" w:rsidRPr="008D01DD" w:rsidRDefault="008D01DD" w:rsidP="00B51190">
            <w:r>
              <w:t>Kind (bis einschließlich 24 Jahre und wohnhaft beim Hauptversicherten)</w:t>
            </w:r>
          </w:p>
        </w:tc>
        <w:tc>
          <w:tcPr>
            <w:tcW w:w="3207" w:type="dxa"/>
          </w:tcPr>
          <w:p w14:paraId="5282C782" w14:textId="77777777" w:rsidR="008D01DD" w:rsidRDefault="008D01DD" w:rsidP="00B51190">
            <w:pPr>
              <w:jc w:val="center"/>
            </w:pPr>
            <w:r>
              <w:t>120,66 €</w:t>
            </w:r>
          </w:p>
        </w:tc>
      </w:tr>
    </w:tbl>
    <w:p w14:paraId="5EE033EF" w14:textId="77777777" w:rsidR="006B13A1" w:rsidRDefault="006B13A1" w:rsidP="002276BA">
      <w:pPr>
        <w:rPr>
          <w:rFonts w:asciiTheme="majorHAnsi" w:eastAsiaTheme="majorEastAsia" w:hAnsiTheme="majorHAnsi" w:cstheme="majorBidi"/>
          <w:b/>
          <w:bCs/>
          <w:color w:val="ED7D31" w:themeColor="accent2"/>
          <w:sz w:val="36"/>
          <w:szCs w:val="36"/>
        </w:rPr>
      </w:pPr>
    </w:p>
    <w:p w14:paraId="49347099" w14:textId="77777777" w:rsidR="006B13A1" w:rsidRPr="006B13A1" w:rsidRDefault="006B13A1" w:rsidP="002276BA">
      <w:pPr>
        <w:rPr>
          <w:rFonts w:asciiTheme="majorHAnsi" w:eastAsiaTheme="majorEastAsia" w:hAnsiTheme="majorHAnsi" w:cstheme="majorBidi"/>
          <w:b/>
          <w:bCs/>
          <w:color w:val="ED7D31" w:themeColor="accent2"/>
          <w:sz w:val="36"/>
          <w:szCs w:val="36"/>
        </w:rPr>
      </w:pPr>
    </w:p>
    <w:sectPr w:rsidR="006B13A1" w:rsidRPr="006B13A1">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9DA2" w14:textId="77777777" w:rsidR="00244943" w:rsidRDefault="00244943" w:rsidP="009201BF">
      <w:pPr>
        <w:spacing w:after="0" w:line="240" w:lineRule="auto"/>
      </w:pPr>
      <w:r>
        <w:separator/>
      </w:r>
    </w:p>
  </w:endnote>
  <w:endnote w:type="continuationSeparator" w:id="0">
    <w:p w14:paraId="40D4762D" w14:textId="77777777" w:rsidR="00244943" w:rsidRDefault="00244943" w:rsidP="0092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F72A" w14:textId="77777777" w:rsidR="00244943" w:rsidRDefault="00244943" w:rsidP="009201BF">
      <w:pPr>
        <w:spacing w:after="0" w:line="240" w:lineRule="auto"/>
      </w:pPr>
      <w:r>
        <w:separator/>
      </w:r>
    </w:p>
  </w:footnote>
  <w:footnote w:type="continuationSeparator" w:id="0">
    <w:p w14:paraId="216A2076" w14:textId="77777777" w:rsidR="00244943" w:rsidRDefault="00244943" w:rsidP="00920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30B0" w14:textId="6AF452AE" w:rsidR="004109BE" w:rsidRDefault="004109BE">
    <w:pPr>
      <w:pStyle w:val="En-tte"/>
    </w:pPr>
    <w:r>
      <w:rPr>
        <w:noProof/>
      </w:rPr>
      <mc:AlternateContent>
        <mc:Choice Requires="wps">
          <w:drawing>
            <wp:anchor distT="0" distB="0" distL="0" distR="0" simplePos="0" relativeHeight="251659264" behindDoc="0" locked="0" layoutInCell="1" allowOverlap="1" wp14:anchorId="3A14C00B" wp14:editId="57893B61">
              <wp:simplePos x="635" y="635"/>
              <wp:positionH relativeFrom="page">
                <wp:align>center</wp:align>
              </wp:positionH>
              <wp:positionV relativeFrom="page">
                <wp:align>top</wp:align>
              </wp:positionV>
              <wp:extent cx="823595" cy="357505"/>
              <wp:effectExtent l="0" t="0" r="14605" b="4445"/>
              <wp:wrapNone/>
              <wp:docPr id="1926295625" name="Zone de texte 2"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1D59F914" w14:textId="1FB53FCC"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4C00B" id="_x0000_t202" coordsize="21600,21600" o:spt="202" path="m,l,21600r21600,l21600,xe">
              <v:stroke joinstyle="miter"/>
              <v:path gradientshapeok="t" o:connecttype="rect"/>
            </v:shapetype>
            <v:shape id="Zone de texte 2" o:spid="_x0000_s1026" type="#_x0000_t202" alt="SFPD-Restricted" style="position:absolute;margin-left:0;margin-top:0;width:64.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" filled="f" stroked="f">
              <v:fill o:detectmouseclick="t"/>
              <v:textbox style="mso-fit-shape-to-text:t" inset="0,15pt,0,0">
                <w:txbxContent>
                  <w:p w14:paraId="1D59F914" w14:textId="1FB53FCC"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6622" w14:textId="180B3806" w:rsidR="004109BE" w:rsidRDefault="004109BE">
    <w:pPr>
      <w:pStyle w:val="En-tte"/>
    </w:pPr>
    <w:r>
      <w:rPr>
        <w:noProof/>
      </w:rPr>
      <mc:AlternateContent>
        <mc:Choice Requires="wps">
          <w:drawing>
            <wp:anchor distT="0" distB="0" distL="0" distR="0" simplePos="0" relativeHeight="251660288" behindDoc="0" locked="0" layoutInCell="1" allowOverlap="1" wp14:anchorId="0170F10F" wp14:editId="5AF13215">
              <wp:simplePos x="914400" y="449580"/>
              <wp:positionH relativeFrom="page">
                <wp:align>center</wp:align>
              </wp:positionH>
              <wp:positionV relativeFrom="page">
                <wp:align>top</wp:align>
              </wp:positionV>
              <wp:extent cx="823595" cy="357505"/>
              <wp:effectExtent l="0" t="0" r="14605" b="4445"/>
              <wp:wrapNone/>
              <wp:docPr id="1253017100" name="Zone de texte 3"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0D42BDBA" w14:textId="54754230"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0F10F" id="_x0000_t202" coordsize="21600,21600" o:spt="202" path="m,l,21600r21600,l21600,xe">
              <v:stroke joinstyle="miter"/>
              <v:path gradientshapeok="t" o:connecttype="rect"/>
            </v:shapetype>
            <v:shape id="Zone de texte 3" o:spid="_x0000_s1027" type="#_x0000_t202" alt="SFPD-Restricted" style="position:absolute;margin-left:0;margin-top:0;width:64.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C8MqyY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" filled="f" stroked="f">
              <v:fill o:detectmouseclick="t"/>
              <v:textbox style="mso-fit-shape-to-text:t" inset="0,15pt,0,0">
                <w:txbxContent>
                  <w:p w14:paraId="0D42BDBA" w14:textId="54754230"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7471" w14:textId="1E7A7785" w:rsidR="004109BE" w:rsidRDefault="004109BE">
    <w:pPr>
      <w:pStyle w:val="En-tte"/>
    </w:pPr>
    <w:r>
      <w:rPr>
        <w:noProof/>
      </w:rPr>
      <mc:AlternateContent>
        <mc:Choice Requires="wps">
          <w:drawing>
            <wp:anchor distT="0" distB="0" distL="0" distR="0" simplePos="0" relativeHeight="251658240" behindDoc="0" locked="0" layoutInCell="1" allowOverlap="1" wp14:anchorId="5B47F7B1" wp14:editId="323B5C61">
              <wp:simplePos x="635" y="635"/>
              <wp:positionH relativeFrom="page">
                <wp:align>center</wp:align>
              </wp:positionH>
              <wp:positionV relativeFrom="page">
                <wp:align>top</wp:align>
              </wp:positionV>
              <wp:extent cx="823595" cy="357505"/>
              <wp:effectExtent l="0" t="0" r="14605" b="4445"/>
              <wp:wrapNone/>
              <wp:docPr id="1564822998" name="Zone de texte 1"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62689C5B" w14:textId="624342E5"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7F7B1" id="_x0000_t202" coordsize="21600,21600" o:spt="202" path="m,l,21600r21600,l21600,xe">
              <v:stroke joinstyle="miter"/>
              <v:path gradientshapeok="t" o:connecttype="rect"/>
            </v:shapetype>
            <v:shape id="Zone de texte 1" o:spid="_x0000_s1028" type="#_x0000_t202" alt="SFPD-Restricted" style="position:absolute;margin-left:0;margin-top:0;width:64.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" filled="f" stroked="f">
              <v:fill o:detectmouseclick="t"/>
              <v:textbox style="mso-fit-shape-to-text:t" inset="0,15pt,0,0">
                <w:txbxContent>
                  <w:p w14:paraId="62689C5B" w14:textId="624342E5" w:rsidR="004109BE" w:rsidRPr="004109BE" w:rsidRDefault="004109BE" w:rsidP="004109BE">
                    <w:pPr>
                      <w:spacing w:after="0"/>
                      <w:rPr>
                        <w:rFonts w:ascii="Calibri" w:eastAsia="Calibri" w:hAnsi="Calibri" w:cs="Calibri"/>
                        <w:noProof/>
                        <w:color w:val="008000"/>
                        <w:sz w:val="20"/>
                        <w:szCs w:val="20"/>
                      </w:rPr>
                    </w:pPr>
                    <w:r w:rsidRPr="004109BE">
                      <w:rPr>
                        <w:rFonts w:ascii="Calibri" w:eastAsia="Calibri" w:hAnsi="Calibri" w:cs="Calibri"/>
                        <w:noProof/>
                        <w:color w:val="008000"/>
                        <w:sz w:val="20"/>
                        <w:szCs w:val="20"/>
                      </w:rPr>
                      <w:t>SFPD-Restricted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806"/>
    <w:multiLevelType w:val="hybridMultilevel"/>
    <w:tmpl w:val="6FA0BDA8"/>
    <w:lvl w:ilvl="0" w:tplc="CC0A4A1C">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442546"/>
    <w:multiLevelType w:val="hybridMultilevel"/>
    <w:tmpl w:val="81923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5365C1"/>
    <w:multiLevelType w:val="hybridMultilevel"/>
    <w:tmpl w:val="D81ADD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E63C31"/>
    <w:multiLevelType w:val="hybridMultilevel"/>
    <w:tmpl w:val="41B059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7155E06"/>
    <w:multiLevelType w:val="hybridMultilevel"/>
    <w:tmpl w:val="A0A8C1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7D5396"/>
    <w:multiLevelType w:val="hybridMultilevel"/>
    <w:tmpl w:val="CCA43D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9F3171D"/>
    <w:multiLevelType w:val="hybridMultilevel"/>
    <w:tmpl w:val="C07AB9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F0514E"/>
    <w:multiLevelType w:val="hybridMultilevel"/>
    <w:tmpl w:val="4E42CBA0"/>
    <w:lvl w:ilvl="0" w:tplc="080C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3241525"/>
    <w:multiLevelType w:val="hybridMultilevel"/>
    <w:tmpl w:val="AB4629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44A29FA"/>
    <w:multiLevelType w:val="hybridMultilevel"/>
    <w:tmpl w:val="0A54B8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9954F07"/>
    <w:multiLevelType w:val="hybridMultilevel"/>
    <w:tmpl w:val="084E07D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45821495">
    <w:abstractNumId w:val="5"/>
  </w:num>
  <w:num w:numId="2" w16cid:durableId="728070336">
    <w:abstractNumId w:val="6"/>
  </w:num>
  <w:num w:numId="3" w16cid:durableId="1951010432">
    <w:abstractNumId w:val="2"/>
  </w:num>
  <w:num w:numId="4" w16cid:durableId="87047791">
    <w:abstractNumId w:val="0"/>
  </w:num>
  <w:num w:numId="5" w16cid:durableId="1177421476">
    <w:abstractNumId w:val="1"/>
  </w:num>
  <w:num w:numId="6" w16cid:durableId="1078331368">
    <w:abstractNumId w:val="4"/>
  </w:num>
  <w:num w:numId="7" w16cid:durableId="495806593">
    <w:abstractNumId w:val="8"/>
  </w:num>
  <w:num w:numId="8" w16cid:durableId="2139107260">
    <w:abstractNumId w:val="10"/>
  </w:num>
  <w:num w:numId="9" w16cid:durableId="1740131211">
    <w:abstractNumId w:val="9"/>
  </w:num>
  <w:num w:numId="10" w16cid:durableId="1786001475">
    <w:abstractNumId w:val="7"/>
  </w:num>
  <w:num w:numId="11" w16cid:durableId="985359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4F"/>
    <w:rsid w:val="00033BC1"/>
    <w:rsid w:val="00085B94"/>
    <w:rsid w:val="0009225D"/>
    <w:rsid w:val="000C5E60"/>
    <w:rsid w:val="000D1629"/>
    <w:rsid w:val="000E0689"/>
    <w:rsid w:val="00105687"/>
    <w:rsid w:val="0011157A"/>
    <w:rsid w:val="00145FC1"/>
    <w:rsid w:val="0014641E"/>
    <w:rsid w:val="00153561"/>
    <w:rsid w:val="001643E3"/>
    <w:rsid w:val="001738EC"/>
    <w:rsid w:val="00187043"/>
    <w:rsid w:val="001B1AF6"/>
    <w:rsid w:val="001C3DB1"/>
    <w:rsid w:val="002218B3"/>
    <w:rsid w:val="002276BA"/>
    <w:rsid w:val="00244943"/>
    <w:rsid w:val="002635A1"/>
    <w:rsid w:val="00275D54"/>
    <w:rsid w:val="0027602F"/>
    <w:rsid w:val="00280692"/>
    <w:rsid w:val="002A30A2"/>
    <w:rsid w:val="002A5E5B"/>
    <w:rsid w:val="002B5FE0"/>
    <w:rsid w:val="002C3B9E"/>
    <w:rsid w:val="002C7549"/>
    <w:rsid w:val="002E2C3A"/>
    <w:rsid w:val="002E3CF2"/>
    <w:rsid w:val="002F0565"/>
    <w:rsid w:val="003351CC"/>
    <w:rsid w:val="003356AC"/>
    <w:rsid w:val="00336969"/>
    <w:rsid w:val="003559FB"/>
    <w:rsid w:val="00364BFC"/>
    <w:rsid w:val="00371428"/>
    <w:rsid w:val="00376AA9"/>
    <w:rsid w:val="003912CA"/>
    <w:rsid w:val="003976E7"/>
    <w:rsid w:val="003A7AE7"/>
    <w:rsid w:val="003B6B59"/>
    <w:rsid w:val="004109BE"/>
    <w:rsid w:val="0041141A"/>
    <w:rsid w:val="004667A5"/>
    <w:rsid w:val="00481463"/>
    <w:rsid w:val="00492C49"/>
    <w:rsid w:val="004A4F22"/>
    <w:rsid w:val="004B501C"/>
    <w:rsid w:val="004B751E"/>
    <w:rsid w:val="004C5ECD"/>
    <w:rsid w:val="004E7EBD"/>
    <w:rsid w:val="004F7DB5"/>
    <w:rsid w:val="00504BAC"/>
    <w:rsid w:val="005402D2"/>
    <w:rsid w:val="00567F9F"/>
    <w:rsid w:val="005A33EA"/>
    <w:rsid w:val="005D6704"/>
    <w:rsid w:val="005E4D4E"/>
    <w:rsid w:val="005F2B0E"/>
    <w:rsid w:val="00680B95"/>
    <w:rsid w:val="006839C7"/>
    <w:rsid w:val="006A2AFB"/>
    <w:rsid w:val="006B13A1"/>
    <w:rsid w:val="006B6D81"/>
    <w:rsid w:val="006D2FA6"/>
    <w:rsid w:val="006E4C4C"/>
    <w:rsid w:val="006E5D49"/>
    <w:rsid w:val="006E6842"/>
    <w:rsid w:val="006F0AB3"/>
    <w:rsid w:val="00714E2C"/>
    <w:rsid w:val="00717B34"/>
    <w:rsid w:val="00723180"/>
    <w:rsid w:val="007577C2"/>
    <w:rsid w:val="00777F1A"/>
    <w:rsid w:val="00791B9D"/>
    <w:rsid w:val="007D0370"/>
    <w:rsid w:val="00807CFE"/>
    <w:rsid w:val="00823938"/>
    <w:rsid w:val="0085504D"/>
    <w:rsid w:val="0085555A"/>
    <w:rsid w:val="008563BA"/>
    <w:rsid w:val="008839FE"/>
    <w:rsid w:val="0089775E"/>
    <w:rsid w:val="008A44F9"/>
    <w:rsid w:val="008B2076"/>
    <w:rsid w:val="008B7D99"/>
    <w:rsid w:val="008C334D"/>
    <w:rsid w:val="008C6E36"/>
    <w:rsid w:val="008D01DD"/>
    <w:rsid w:val="008E1A4F"/>
    <w:rsid w:val="008F30B3"/>
    <w:rsid w:val="009056FE"/>
    <w:rsid w:val="00910AD8"/>
    <w:rsid w:val="00912804"/>
    <w:rsid w:val="00912B6C"/>
    <w:rsid w:val="0091478D"/>
    <w:rsid w:val="009161CE"/>
    <w:rsid w:val="009167A3"/>
    <w:rsid w:val="009201BF"/>
    <w:rsid w:val="0092155C"/>
    <w:rsid w:val="0092370D"/>
    <w:rsid w:val="009B381F"/>
    <w:rsid w:val="009D0C0D"/>
    <w:rsid w:val="00A30A7E"/>
    <w:rsid w:val="00A3245F"/>
    <w:rsid w:val="00A3448B"/>
    <w:rsid w:val="00A4412B"/>
    <w:rsid w:val="00A6386B"/>
    <w:rsid w:val="00A644AE"/>
    <w:rsid w:val="00A73F63"/>
    <w:rsid w:val="00A92B0A"/>
    <w:rsid w:val="00AA5951"/>
    <w:rsid w:val="00AB63CB"/>
    <w:rsid w:val="00AC5E5B"/>
    <w:rsid w:val="00AF2F2C"/>
    <w:rsid w:val="00B049E4"/>
    <w:rsid w:val="00B84277"/>
    <w:rsid w:val="00B92D9D"/>
    <w:rsid w:val="00B97E3F"/>
    <w:rsid w:val="00BA50D1"/>
    <w:rsid w:val="00BB1E91"/>
    <w:rsid w:val="00BC0E38"/>
    <w:rsid w:val="00BE1795"/>
    <w:rsid w:val="00BE4548"/>
    <w:rsid w:val="00BE6DC9"/>
    <w:rsid w:val="00C03C82"/>
    <w:rsid w:val="00C31D89"/>
    <w:rsid w:val="00C40D69"/>
    <w:rsid w:val="00C60C1F"/>
    <w:rsid w:val="00CA2917"/>
    <w:rsid w:val="00CB50C8"/>
    <w:rsid w:val="00CE1637"/>
    <w:rsid w:val="00CE7F50"/>
    <w:rsid w:val="00CF0D48"/>
    <w:rsid w:val="00CF3558"/>
    <w:rsid w:val="00CF4C95"/>
    <w:rsid w:val="00D278E4"/>
    <w:rsid w:val="00D35F24"/>
    <w:rsid w:val="00D37361"/>
    <w:rsid w:val="00D43424"/>
    <w:rsid w:val="00D55715"/>
    <w:rsid w:val="00D82137"/>
    <w:rsid w:val="00D84378"/>
    <w:rsid w:val="00D847B1"/>
    <w:rsid w:val="00D90524"/>
    <w:rsid w:val="00D91C3E"/>
    <w:rsid w:val="00DC2F92"/>
    <w:rsid w:val="00DC65BF"/>
    <w:rsid w:val="00DF691B"/>
    <w:rsid w:val="00E03245"/>
    <w:rsid w:val="00E265B0"/>
    <w:rsid w:val="00E53D17"/>
    <w:rsid w:val="00E556B0"/>
    <w:rsid w:val="00E60F7D"/>
    <w:rsid w:val="00E74291"/>
    <w:rsid w:val="00EB1F4E"/>
    <w:rsid w:val="00EB7889"/>
    <w:rsid w:val="00EC18D6"/>
    <w:rsid w:val="00ED7A8F"/>
    <w:rsid w:val="00EE15CA"/>
    <w:rsid w:val="00EE6E79"/>
    <w:rsid w:val="00F27A42"/>
    <w:rsid w:val="00F30F3F"/>
    <w:rsid w:val="00F33CEC"/>
    <w:rsid w:val="00F41FEE"/>
    <w:rsid w:val="00F521B3"/>
    <w:rsid w:val="00F54AAA"/>
    <w:rsid w:val="00F75C02"/>
    <w:rsid w:val="00FE613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FFB5"/>
  <w15:chartTrackingRefBased/>
  <w15:docId w15:val="{C9511EBB-710C-4127-97E4-6BE79758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3D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31D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D0370"/>
    <w:pPr>
      <w:ind w:left="720"/>
      <w:contextualSpacing/>
    </w:pPr>
  </w:style>
  <w:style w:type="character" w:customStyle="1" w:styleId="Titre1Car">
    <w:name w:val="Titre 1 Car"/>
    <w:basedOn w:val="Policepardfaut"/>
    <w:link w:val="Titre1"/>
    <w:uiPriority w:val="9"/>
    <w:rsid w:val="001C3DB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31D89"/>
    <w:rPr>
      <w:rFonts w:asciiTheme="majorHAnsi" w:eastAsiaTheme="majorEastAsia" w:hAnsiTheme="majorHAnsi" w:cstheme="majorBidi"/>
      <w:color w:val="2F5496" w:themeColor="accent1" w:themeShade="BF"/>
      <w:sz w:val="26"/>
      <w:szCs w:val="26"/>
    </w:rPr>
  </w:style>
  <w:style w:type="character" w:customStyle="1" w:styleId="Stijl4">
    <w:name w:val="Stijl4"/>
    <w:basedOn w:val="Policepardfaut"/>
    <w:uiPriority w:val="17"/>
    <w:qFormat/>
    <w:rsid w:val="00D35F24"/>
    <w:rPr>
      <w:rFonts w:ascii="Arial" w:hAnsi="Arial"/>
      <w:bCs/>
      <w:sz w:val="20"/>
    </w:rPr>
  </w:style>
  <w:style w:type="paragraph" w:styleId="En-tte">
    <w:name w:val="header"/>
    <w:basedOn w:val="Normal"/>
    <w:link w:val="En-tteCar"/>
    <w:uiPriority w:val="99"/>
    <w:unhideWhenUsed/>
    <w:rsid w:val="009201BF"/>
    <w:pPr>
      <w:tabs>
        <w:tab w:val="center" w:pos="4513"/>
        <w:tab w:val="right" w:pos="9026"/>
      </w:tabs>
      <w:spacing w:after="0" w:line="240" w:lineRule="auto"/>
    </w:pPr>
  </w:style>
  <w:style w:type="character" w:customStyle="1" w:styleId="En-tteCar">
    <w:name w:val="En-tête Car"/>
    <w:basedOn w:val="Policepardfaut"/>
    <w:link w:val="En-tte"/>
    <w:uiPriority w:val="99"/>
    <w:rsid w:val="009201BF"/>
  </w:style>
  <w:style w:type="paragraph" w:styleId="Pieddepage">
    <w:name w:val="footer"/>
    <w:basedOn w:val="Normal"/>
    <w:link w:val="PieddepageCar"/>
    <w:uiPriority w:val="99"/>
    <w:unhideWhenUsed/>
    <w:rsid w:val="009201B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201BF"/>
  </w:style>
  <w:style w:type="table" w:styleId="Grilledutableau">
    <w:name w:val="Table Grid"/>
    <w:basedOn w:val="TableauNormal"/>
    <w:rsid w:val="0046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C5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5E5B"/>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A6386B"/>
    <w:rPr>
      <w:color w:val="0563C1" w:themeColor="hyperlink"/>
      <w:u w:val="single"/>
    </w:rPr>
  </w:style>
  <w:style w:type="character" w:styleId="Mentionnonrsolue">
    <w:name w:val="Unresolved Mention"/>
    <w:basedOn w:val="Policepardfaut"/>
    <w:uiPriority w:val="99"/>
    <w:semiHidden/>
    <w:unhideWhenUsed/>
    <w:rsid w:val="00A6386B"/>
    <w:rPr>
      <w:color w:val="605E5C"/>
      <w:shd w:val="clear" w:color="auto" w:fill="E1DFDD"/>
    </w:rPr>
  </w:style>
  <w:style w:type="character" w:styleId="Lienhypertextesuivivisit">
    <w:name w:val="FollowedHyperlink"/>
    <w:basedOn w:val="Policepardfaut"/>
    <w:uiPriority w:val="99"/>
    <w:semiHidden/>
    <w:unhideWhenUsed/>
    <w:rsid w:val="00280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gsd.fgov.be/assur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cgsd.fgov.be/assur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b42982-40d1-49a6-834a-647efba30c56}" enabled="1" method="Standard" siteId="{66c008a4-b565-49a9-93c9-c1e64cad2e11}"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Marie-Francoise Rappe (SFPD)</dc:creator>
  <cp:keywords/>
  <dc:description/>
  <cp:lastModifiedBy>Marie-Francoise Rappe (SFPD)</cp:lastModifiedBy>
  <cp:revision>5</cp:revision>
  <dcterms:created xsi:type="dcterms:W3CDTF">2025-07-18T11:22:00Z</dcterms:created>
  <dcterms:modified xsi:type="dcterms:W3CDTF">2025-09-17T10:06:00Z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5d454dd6,72d0f049,4aaf860c</vt:lpwstr>
  </property>
  <property fmtid="{D5CDD505-2E9C-101B-9397-08002B2CF9AE}" pid="3" name="ClassificationContentMarkingHeaderFontProps">
    <vt:lpwstr>#008000,10,Calibri</vt:lpwstr>
  </property>
  <property fmtid="{D5CDD505-2E9C-101B-9397-08002B2CF9AE}" pid="4" name="ClassificationContentMarkingHeaderText">
    <vt:lpwstr>SFPD-Restricted</vt:lpwstr>
  </property>
</Properties>
</file>