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61DE" w14:textId="628E81C9" w:rsidR="00EB1F4E" w:rsidRPr="0050344B" w:rsidRDefault="008E1A4F" w:rsidP="00AC5E5B">
      <w:pPr>
        <w:pStyle w:val="Titre"/>
        <w:rPr>
          <w:b/>
          <w:bCs/>
          <w:color w:val="ED7D31" w:themeColor="accent2"/>
          <w:lang w:val="nl-NL"/>
        </w:rPr>
      </w:pPr>
      <w:r w:rsidRPr="0050344B">
        <w:rPr>
          <w:b/>
          <w:bCs/>
          <w:color w:val="ED7D31" w:themeColor="accent2"/>
          <w:lang w:val="nl-NL"/>
        </w:rPr>
        <w:t>Uw collectieve hospitalisatieverzekering</w:t>
      </w:r>
    </w:p>
    <w:p w14:paraId="1015F6AE" w14:textId="77777777" w:rsidR="008C6E36" w:rsidRPr="0050344B" w:rsidRDefault="008C6E36" w:rsidP="008C6E36">
      <w:pPr>
        <w:rPr>
          <w:lang w:val="nl-NL"/>
        </w:rPr>
      </w:pPr>
    </w:p>
    <w:p w14:paraId="5395298B" w14:textId="6F63D49B" w:rsidR="008E1A4F" w:rsidRPr="0050344B" w:rsidRDefault="008E1A4F">
      <w:pPr>
        <w:rPr>
          <w:lang w:val="nl-NL"/>
        </w:rPr>
      </w:pPr>
      <w:r w:rsidRPr="0050344B">
        <w:rPr>
          <w:lang w:val="nl-NL"/>
        </w:rPr>
        <w:t xml:space="preserve">De overeenkomst voor een collectieve hospitalisatieverzekering bij </w:t>
      </w:r>
      <w:r w:rsidR="0048203F" w:rsidRPr="0050344B">
        <w:rPr>
          <w:lang w:val="nl-NL"/>
        </w:rPr>
        <w:t>Ethias</w:t>
      </w:r>
      <w:r w:rsidR="0048203F">
        <w:rPr>
          <w:lang w:val="nl-NL"/>
        </w:rPr>
        <w:t xml:space="preserve">, </w:t>
      </w:r>
      <w:r w:rsidR="0048203F" w:rsidRPr="00D3340E">
        <w:rPr>
          <w:lang w:val="nl-NL"/>
        </w:rPr>
        <w:t>in partnerschap met MedExel</w:t>
      </w:r>
      <w:r w:rsidR="0048203F" w:rsidRPr="0050344B">
        <w:rPr>
          <w:lang w:val="nl-NL"/>
        </w:rPr>
        <w:t xml:space="preserve"> </w:t>
      </w:r>
      <w:r w:rsidRPr="0050344B">
        <w:rPr>
          <w:lang w:val="nl-NL"/>
        </w:rPr>
        <w:t>loopt af op 31 december 202</w:t>
      </w:r>
      <w:r w:rsidR="0048203F">
        <w:rPr>
          <w:lang w:val="nl-NL"/>
        </w:rPr>
        <w:t>5</w:t>
      </w:r>
      <w:r w:rsidRPr="0050344B">
        <w:rPr>
          <w:lang w:val="nl-NL"/>
        </w:rPr>
        <w:t>.</w:t>
      </w:r>
    </w:p>
    <w:p w14:paraId="098250A8" w14:textId="4AC7347B" w:rsidR="008E1A4F" w:rsidRPr="0050344B" w:rsidRDefault="008E1A4F">
      <w:pPr>
        <w:rPr>
          <w:lang w:val="nl-NL"/>
        </w:rPr>
      </w:pPr>
      <w:r w:rsidRPr="0050344B">
        <w:rPr>
          <w:lang w:val="nl-NL"/>
        </w:rPr>
        <w:t>Na het uitschrijven van een overheidsopdracht werd er een nieuwe overeenkomst gesloten met</w:t>
      </w:r>
      <w:r w:rsidR="0048203F">
        <w:rPr>
          <w:lang w:val="nl-NL"/>
        </w:rPr>
        <w:t xml:space="preserve"> </w:t>
      </w:r>
      <w:r w:rsidR="0048203F" w:rsidRPr="0048203F">
        <w:rPr>
          <w:b/>
          <w:bCs/>
          <w:lang w:val="nl-NL"/>
        </w:rPr>
        <w:t>Ethias</w:t>
      </w:r>
      <w:r w:rsidRPr="0050344B">
        <w:rPr>
          <w:lang w:val="nl-NL"/>
        </w:rPr>
        <w:t xml:space="preserve"> voor een periode van </w:t>
      </w:r>
      <w:r w:rsidR="0048203F">
        <w:rPr>
          <w:lang w:val="nl-NL"/>
        </w:rPr>
        <w:t>6</w:t>
      </w:r>
      <w:r w:rsidRPr="0050344B">
        <w:rPr>
          <w:lang w:val="nl-NL"/>
        </w:rPr>
        <w:t xml:space="preserve"> jaar, </w:t>
      </w:r>
      <w:r w:rsidRPr="003F3B21">
        <w:rPr>
          <w:b/>
          <w:bCs/>
          <w:lang w:val="nl-NL"/>
        </w:rPr>
        <w:t>van 1 januari 202</w:t>
      </w:r>
      <w:r w:rsidR="0048203F" w:rsidRPr="003F3B21">
        <w:rPr>
          <w:b/>
          <w:bCs/>
          <w:lang w:val="nl-NL"/>
        </w:rPr>
        <w:t>6</w:t>
      </w:r>
      <w:r w:rsidRPr="003F3B21">
        <w:rPr>
          <w:b/>
          <w:bCs/>
          <w:lang w:val="nl-NL"/>
        </w:rPr>
        <w:t xml:space="preserve"> tot 31 december 20</w:t>
      </w:r>
      <w:r w:rsidR="0048203F" w:rsidRPr="003F3B21">
        <w:rPr>
          <w:b/>
          <w:bCs/>
          <w:lang w:val="nl-NL"/>
        </w:rPr>
        <w:t>31</w:t>
      </w:r>
      <w:r w:rsidRPr="0050344B">
        <w:rPr>
          <w:lang w:val="nl-NL"/>
        </w:rPr>
        <w:t>.</w:t>
      </w:r>
    </w:p>
    <w:p w14:paraId="2DBAB49A" w14:textId="77777777" w:rsidR="00912804" w:rsidRPr="0050344B" w:rsidRDefault="00912804" w:rsidP="00C31D89">
      <w:pPr>
        <w:pStyle w:val="Titre2"/>
        <w:rPr>
          <w:lang w:val="nl-NL"/>
        </w:rPr>
      </w:pPr>
    </w:p>
    <w:p w14:paraId="7702BBE5" w14:textId="0D3BAB1C" w:rsidR="008E1A4F" w:rsidRPr="0048203F" w:rsidRDefault="008E1A4F" w:rsidP="0048203F">
      <w:pPr>
        <w:pStyle w:val="Titre2"/>
        <w:rPr>
          <w:b/>
          <w:bCs/>
          <w:color w:val="ED7D31" w:themeColor="accent2"/>
          <w:sz w:val="36"/>
          <w:szCs w:val="36"/>
          <w:lang w:val="nl-NL"/>
        </w:rPr>
      </w:pPr>
      <w:r w:rsidRPr="0050344B">
        <w:rPr>
          <w:b/>
          <w:bCs/>
          <w:color w:val="ED7D31" w:themeColor="accent2"/>
          <w:sz w:val="36"/>
          <w:szCs w:val="36"/>
          <w:lang w:val="nl-NL"/>
        </w:rPr>
        <w:t>Welke gevolgen heeft dit voor u?</w:t>
      </w:r>
    </w:p>
    <w:p w14:paraId="21814975" w14:textId="00DBF1B7" w:rsidR="007D0370" w:rsidRPr="0050344B" w:rsidRDefault="008E1A4F">
      <w:pPr>
        <w:rPr>
          <w:b/>
          <w:bCs/>
          <w:lang w:val="nl-NL"/>
        </w:rPr>
      </w:pPr>
      <w:r w:rsidRPr="0050344B">
        <w:rPr>
          <w:b/>
          <w:bCs/>
          <w:lang w:val="nl-NL"/>
        </w:rPr>
        <w:t xml:space="preserve">U bent aangesloten bij de collectieve hospitalisatieverzekering van </w:t>
      </w:r>
      <w:r w:rsidR="0048203F">
        <w:rPr>
          <w:b/>
          <w:bCs/>
          <w:lang w:val="nl-NL"/>
        </w:rPr>
        <w:t>Ethias/Medexel</w:t>
      </w:r>
      <w:r w:rsidRPr="0050344B">
        <w:rPr>
          <w:b/>
          <w:bCs/>
          <w:lang w:val="nl-NL"/>
        </w:rPr>
        <w:t>?</w:t>
      </w:r>
    </w:p>
    <w:p w14:paraId="6A79655D" w14:textId="77777777" w:rsidR="0048203F" w:rsidRDefault="0048203F" w:rsidP="0048203F">
      <w:pPr>
        <w:pStyle w:val="Paragraphedeliste"/>
        <w:numPr>
          <w:ilvl w:val="0"/>
          <w:numId w:val="8"/>
        </w:numPr>
        <w:autoSpaceDE w:val="0"/>
        <w:autoSpaceDN w:val="0"/>
        <w:ind w:left="708"/>
        <w:jc w:val="both"/>
      </w:pPr>
      <w:r w:rsidRPr="0048203F">
        <w:rPr>
          <w:lang w:val="nl-NL"/>
        </w:rPr>
        <w:t xml:space="preserve">Als u of uw gezinsleden </w:t>
      </w:r>
      <w:r w:rsidRPr="0048203F">
        <w:rPr>
          <w:b/>
          <w:bCs/>
          <w:lang w:val="nl-NL"/>
        </w:rPr>
        <w:t>al aangesloten</w:t>
      </w:r>
      <w:r w:rsidRPr="0048203F">
        <w:rPr>
          <w:lang w:val="nl-NL"/>
        </w:rPr>
        <w:t xml:space="preserve"> zijn </w:t>
      </w:r>
      <w:r w:rsidRPr="0048203F">
        <w:rPr>
          <w:b/>
          <w:bCs/>
          <w:lang w:val="nl-NL"/>
        </w:rPr>
        <w:t>bij de huidige hospitalisatieverzekering</w:t>
      </w:r>
      <w:r w:rsidRPr="0048203F">
        <w:rPr>
          <w:lang w:val="nl-NL"/>
        </w:rPr>
        <w:t xml:space="preserve"> van Ethias/Medexel, dan moet u niets doen. </w:t>
      </w:r>
      <w:r>
        <w:t xml:space="preserve">Uw verzekering wordt automatisch overgedragen naar </w:t>
      </w:r>
      <w:r>
        <w:rPr>
          <w:b/>
          <w:bCs/>
        </w:rPr>
        <w:t>Ethias</w:t>
      </w:r>
      <w:r>
        <w:t xml:space="preserve">. </w:t>
      </w:r>
    </w:p>
    <w:p w14:paraId="4E328497" w14:textId="77777777" w:rsidR="0048203F" w:rsidRDefault="0048203F" w:rsidP="0048203F">
      <w:pPr>
        <w:pStyle w:val="Paragraphedeliste"/>
        <w:autoSpaceDE w:val="0"/>
        <w:autoSpaceDN w:val="0"/>
        <w:ind w:left="708"/>
        <w:jc w:val="both"/>
      </w:pPr>
    </w:p>
    <w:p w14:paraId="03156C9A" w14:textId="77777777" w:rsidR="0048203F" w:rsidRPr="0048203F" w:rsidRDefault="0048203F" w:rsidP="0048203F">
      <w:pPr>
        <w:pStyle w:val="Paragraphedeliste"/>
        <w:autoSpaceDE w:val="0"/>
        <w:autoSpaceDN w:val="0"/>
        <w:ind w:left="708"/>
        <w:jc w:val="both"/>
        <w:rPr>
          <w:lang w:val="nl-NL"/>
        </w:rPr>
      </w:pPr>
      <w:r w:rsidRPr="0048203F">
        <w:rPr>
          <w:b/>
          <w:bCs/>
          <w:lang w:val="nl-NL"/>
        </w:rPr>
        <w:t>Ethias</w:t>
      </w:r>
      <w:r w:rsidRPr="0048203F">
        <w:rPr>
          <w:lang w:val="nl-NL"/>
        </w:rPr>
        <w:t xml:space="preserve"> neemt de dossiers over die werden geopend door Medexel op basis van de huidige hospitalisatieverzekering en verzekert de continuïteit van de waarborgen die de hoofdverzekerden en de medeverzekerden genieten naar aanleiding van een hospitalisatie, een aandoening of een ziekte die zich voordoet vóór 1 januari 2026 en gedekt is door de huidige collectieve polis.</w:t>
      </w:r>
    </w:p>
    <w:p w14:paraId="67F3F7F4" w14:textId="77777777" w:rsidR="0048203F" w:rsidRPr="0048203F" w:rsidRDefault="0048203F" w:rsidP="0048203F">
      <w:pPr>
        <w:autoSpaceDE w:val="0"/>
        <w:autoSpaceDN w:val="0"/>
        <w:ind w:left="708"/>
        <w:jc w:val="both"/>
        <w:rPr>
          <w:lang w:val="nl-NL"/>
        </w:rPr>
      </w:pPr>
      <w:r w:rsidRPr="0048203F">
        <w:rPr>
          <w:lang w:val="nl-NL"/>
        </w:rPr>
        <w:t>U ontvangt op uw thuisadres een brief met meer uitleg van Ethias, samen met informatie over de terugbetaling van uw kosten als u nog een openstaand dossier hebt.</w:t>
      </w:r>
    </w:p>
    <w:p w14:paraId="157C4BB3" w14:textId="77777777" w:rsidR="0048203F" w:rsidRPr="0048203F" w:rsidRDefault="0048203F" w:rsidP="0048203F">
      <w:pPr>
        <w:pStyle w:val="Paragraphedeliste"/>
        <w:rPr>
          <w:lang w:val="nl-NL"/>
        </w:rPr>
      </w:pPr>
      <w:r w:rsidRPr="0048203F">
        <w:rPr>
          <w:lang w:val="nl-NL"/>
        </w:rPr>
        <w:t>Let wel: vergeet niet om uw personeelsdienst op de hoogte te brengen van een wijziging in uw adres, bankrekeningnummer of te verzekeren personen.</w:t>
      </w:r>
    </w:p>
    <w:p w14:paraId="5C70C667" w14:textId="77777777" w:rsidR="0048203F" w:rsidRPr="0048203F" w:rsidRDefault="0048203F" w:rsidP="0048203F">
      <w:pPr>
        <w:pStyle w:val="Paragraphedeliste"/>
        <w:rPr>
          <w:lang w:val="nl-NL"/>
        </w:rPr>
      </w:pPr>
    </w:p>
    <w:p w14:paraId="6D7835FB" w14:textId="77777777" w:rsidR="0048203F" w:rsidRPr="0048203F" w:rsidRDefault="0048203F" w:rsidP="0048203F">
      <w:pPr>
        <w:pStyle w:val="Paragraphedeliste"/>
        <w:numPr>
          <w:ilvl w:val="0"/>
          <w:numId w:val="8"/>
        </w:numPr>
        <w:rPr>
          <w:lang w:val="nl-NL"/>
        </w:rPr>
      </w:pPr>
      <w:r w:rsidRPr="0048203F">
        <w:rPr>
          <w:lang w:val="nl-NL"/>
        </w:rPr>
        <w:t xml:space="preserve">U wil uw </w:t>
      </w:r>
      <w:r w:rsidRPr="0048203F">
        <w:rPr>
          <w:b/>
          <w:bCs/>
          <w:lang w:val="nl-NL"/>
        </w:rPr>
        <w:t>huidige overeenkomst wijzigen</w:t>
      </w:r>
      <w:r w:rsidRPr="0048203F">
        <w:rPr>
          <w:lang w:val="nl-NL"/>
        </w:rPr>
        <w:t xml:space="preserve"> (overstappen van de basisformule naar de uitgebreide formule of omgekeerd)? Vul dan het aansluitingsformulier in en stuur het naar uw personeelsdienst </w:t>
      </w:r>
      <w:r w:rsidRPr="0048203F">
        <w:rPr>
          <w:b/>
          <w:bCs/>
          <w:lang w:val="nl-NL"/>
        </w:rPr>
        <w:t>vóór</w:t>
      </w:r>
      <w:r w:rsidRPr="0048203F">
        <w:rPr>
          <w:lang w:val="nl-NL"/>
        </w:rPr>
        <w:t xml:space="preserve"> </w:t>
      </w:r>
      <w:r w:rsidRPr="0048203F">
        <w:rPr>
          <w:b/>
          <w:lang w:val="nl-NL"/>
        </w:rPr>
        <w:t>01.12.2025</w:t>
      </w:r>
      <w:r w:rsidRPr="0048203F">
        <w:rPr>
          <w:lang w:val="nl-NL"/>
        </w:rPr>
        <w:t>.</w:t>
      </w:r>
    </w:p>
    <w:p w14:paraId="37BBD2D9" w14:textId="77777777" w:rsidR="0048203F" w:rsidRPr="0048203F" w:rsidRDefault="0048203F" w:rsidP="0048203F">
      <w:pPr>
        <w:pStyle w:val="Paragraphedeliste"/>
        <w:rPr>
          <w:lang w:val="nl-NL"/>
        </w:rPr>
      </w:pPr>
    </w:p>
    <w:p w14:paraId="4C08EB6B" w14:textId="3DD771F5" w:rsidR="007D0370" w:rsidRPr="0048203F" w:rsidRDefault="0048203F" w:rsidP="007D0370">
      <w:pPr>
        <w:pStyle w:val="Paragraphedeliste"/>
        <w:numPr>
          <w:ilvl w:val="0"/>
          <w:numId w:val="8"/>
        </w:numPr>
        <w:rPr>
          <w:lang w:val="nl-NL"/>
        </w:rPr>
      </w:pPr>
      <w:r w:rsidRPr="0048203F">
        <w:rPr>
          <w:lang w:val="nl-NL"/>
        </w:rPr>
        <w:t xml:space="preserve">Als u uw </w:t>
      </w:r>
      <w:r w:rsidRPr="0048203F">
        <w:rPr>
          <w:b/>
          <w:bCs/>
          <w:lang w:val="nl-NL"/>
        </w:rPr>
        <w:t>collectieve hospitalisatieverzekering wil stopzetten</w:t>
      </w:r>
      <w:r w:rsidRPr="0048203F">
        <w:rPr>
          <w:lang w:val="nl-NL"/>
        </w:rPr>
        <w:t xml:space="preserve">, moet u dit aan u uw personeelsdienst laten weten </w:t>
      </w:r>
      <w:r w:rsidRPr="0048203F">
        <w:rPr>
          <w:b/>
          <w:bCs/>
          <w:lang w:val="nl-NL"/>
        </w:rPr>
        <w:t>vóór</w:t>
      </w:r>
      <w:r w:rsidRPr="0048203F">
        <w:rPr>
          <w:lang w:val="nl-NL"/>
        </w:rPr>
        <w:t xml:space="preserve"> </w:t>
      </w:r>
      <w:r w:rsidRPr="0048203F">
        <w:rPr>
          <w:b/>
          <w:lang w:val="nl-NL"/>
        </w:rPr>
        <w:t>01.12.2025</w:t>
      </w:r>
      <w:r w:rsidRPr="0048203F">
        <w:rPr>
          <w:lang w:val="nl-NL"/>
        </w:rPr>
        <w:t>.</w:t>
      </w:r>
    </w:p>
    <w:p w14:paraId="7A2EEA44" w14:textId="69FFB6A8" w:rsidR="007D0370" w:rsidRPr="0050344B" w:rsidRDefault="007D0370" w:rsidP="007D0370">
      <w:pPr>
        <w:rPr>
          <w:b/>
          <w:bCs/>
          <w:lang w:val="nl-NL"/>
        </w:rPr>
      </w:pPr>
      <w:r w:rsidRPr="0050344B">
        <w:rPr>
          <w:b/>
          <w:bCs/>
          <w:lang w:val="nl-NL"/>
        </w:rPr>
        <w:t>U bent niet aangesloten bij de huidige collectieve hospitalisatieverzekering?</w:t>
      </w:r>
    </w:p>
    <w:p w14:paraId="14FED849" w14:textId="77777777" w:rsidR="0048203F" w:rsidRPr="0048203F" w:rsidRDefault="0048203F" w:rsidP="0048203F">
      <w:pPr>
        <w:rPr>
          <w:lang w:val="nl-NL"/>
        </w:rPr>
      </w:pPr>
      <w:r w:rsidRPr="0048203F">
        <w:rPr>
          <w:lang w:val="nl-NL"/>
        </w:rPr>
        <w:t>Om in te tekenen op de collectieve hospitalisatieverzekering dient u het aansluitingsformulier in te vullen en te bezorgen aan uw personeelsdienst.</w:t>
      </w:r>
    </w:p>
    <w:p w14:paraId="0FBC3792" w14:textId="77777777" w:rsidR="0048203F" w:rsidRPr="0048203F" w:rsidRDefault="0048203F" w:rsidP="0048203F">
      <w:pPr>
        <w:pStyle w:val="Paragraphedeliste"/>
        <w:numPr>
          <w:ilvl w:val="0"/>
          <w:numId w:val="9"/>
        </w:numPr>
        <w:rPr>
          <w:lang w:val="nl-NL"/>
        </w:rPr>
      </w:pPr>
      <w:r w:rsidRPr="0048203F">
        <w:rPr>
          <w:lang w:val="nl-NL"/>
        </w:rPr>
        <w:t>Als u (of uw gezinsleden) zich aansluit in de drie maanden volgend op uw indiensttreding, gaat uw hospitalisatieverzekering in op de eerste dag van de maand volgend op de maand waarin het aansluitingsverzoek werd ontvangen.</w:t>
      </w:r>
    </w:p>
    <w:p w14:paraId="42ACA7B8" w14:textId="77777777" w:rsidR="0048203F" w:rsidRPr="0048203F" w:rsidRDefault="0048203F" w:rsidP="0048203F">
      <w:pPr>
        <w:pStyle w:val="Paragraphedeliste"/>
        <w:numPr>
          <w:ilvl w:val="0"/>
          <w:numId w:val="9"/>
        </w:numPr>
        <w:rPr>
          <w:lang w:val="nl-NL"/>
        </w:rPr>
      </w:pPr>
      <w:r w:rsidRPr="0048203F">
        <w:rPr>
          <w:lang w:val="nl-NL"/>
        </w:rPr>
        <w:t>Als u later aansluit, gaat de hospitalisatieverzekering in vanaf de 3e maand volgend op de maand waarin het aansluitingsverzoek werd ontvangen.</w:t>
      </w:r>
    </w:p>
    <w:p w14:paraId="74AB02DA" w14:textId="463D4800" w:rsidR="0048203F" w:rsidRPr="0048203F" w:rsidRDefault="0048203F" w:rsidP="0048203F">
      <w:pPr>
        <w:rPr>
          <w:lang w:val="nl-NL"/>
        </w:rPr>
      </w:pPr>
      <w:r w:rsidRPr="0048203F">
        <w:rPr>
          <w:lang w:val="nl-NL"/>
        </w:rPr>
        <w:t xml:space="preserve">De brochure beschrijft de dekking die door deze hospitalisatieverzekering wordt geboden uitvoerig. </w:t>
      </w:r>
    </w:p>
    <w:p w14:paraId="04F5EE93" w14:textId="77777777" w:rsidR="00E74291" w:rsidRPr="0050344B" w:rsidRDefault="00E74291" w:rsidP="00C31D89">
      <w:pPr>
        <w:pStyle w:val="Titre2"/>
        <w:rPr>
          <w:lang w:val="nl-NL"/>
        </w:rPr>
      </w:pPr>
    </w:p>
    <w:p w14:paraId="1C0717E9" w14:textId="2FA91777" w:rsidR="00C31D89" w:rsidRPr="0050344B" w:rsidRDefault="00C31D89" w:rsidP="00C31D89">
      <w:pPr>
        <w:pStyle w:val="Titre2"/>
        <w:rPr>
          <w:b/>
          <w:bCs/>
          <w:color w:val="ED7D31" w:themeColor="accent2"/>
          <w:sz w:val="36"/>
          <w:szCs w:val="36"/>
          <w:lang w:val="nl-NL"/>
        </w:rPr>
      </w:pPr>
      <w:r w:rsidRPr="0050344B">
        <w:rPr>
          <w:b/>
          <w:bCs/>
          <w:color w:val="ED7D31" w:themeColor="accent2"/>
          <w:sz w:val="36"/>
          <w:szCs w:val="36"/>
          <w:lang w:val="nl-NL"/>
        </w:rPr>
        <w:t>Welke zijn de voornaamste wijzigingen in vergelijking met de huidige dekking?</w:t>
      </w:r>
    </w:p>
    <w:p w14:paraId="55F63B18" w14:textId="77777777" w:rsidR="0048203F" w:rsidRPr="0048203F" w:rsidRDefault="0048203F" w:rsidP="0048203F">
      <w:pPr>
        <w:rPr>
          <w:lang w:val="nl-NL"/>
        </w:rPr>
      </w:pPr>
      <w:r w:rsidRPr="0048203F">
        <w:rPr>
          <w:lang w:val="nl-NL"/>
        </w:rPr>
        <w:t xml:space="preserve">De dekking wordt beschreven in de brochure die beschikbaar is op de </w:t>
      </w:r>
      <w:hyperlink r:id="rId7" w:history="1">
        <w:r w:rsidRPr="0048203F">
          <w:rPr>
            <w:rStyle w:val="Lienhypertexte"/>
            <w:lang w:val="nl-NL"/>
          </w:rPr>
          <w:t>website van de Gemeenschappelijke Sociale Dienst</w:t>
        </w:r>
      </w:hyperlink>
      <w:r w:rsidRPr="0048203F">
        <w:rPr>
          <w:lang w:val="nl-NL"/>
        </w:rPr>
        <w:t xml:space="preserve">.  </w:t>
      </w:r>
    </w:p>
    <w:p w14:paraId="6245DDA9" w14:textId="77777777" w:rsidR="0048203F" w:rsidRPr="0048203F" w:rsidRDefault="0048203F" w:rsidP="0048203F">
      <w:pPr>
        <w:rPr>
          <w:lang w:val="nl-NL"/>
        </w:rPr>
      </w:pPr>
      <w:r w:rsidRPr="0048203F">
        <w:rPr>
          <w:lang w:val="nl-NL"/>
        </w:rPr>
        <w:t>Ziehier een overzicht van de voornaamste wijzigingen in vergelijking met de huidige dekking:</w:t>
      </w:r>
    </w:p>
    <w:p w14:paraId="2D558359" w14:textId="77777777" w:rsidR="0048203F" w:rsidRPr="0048203F" w:rsidRDefault="0048203F" w:rsidP="0048203F">
      <w:pPr>
        <w:pStyle w:val="Paragraphedeliste"/>
        <w:numPr>
          <w:ilvl w:val="0"/>
          <w:numId w:val="10"/>
        </w:numPr>
        <w:tabs>
          <w:tab w:val="left" w:pos="5423"/>
        </w:tabs>
        <w:spacing w:before="240" w:after="240"/>
        <w:ind w:left="1428"/>
        <w:rPr>
          <w:rFonts w:eastAsia="MS Mincho"/>
          <w:lang w:val="nl-NL"/>
        </w:rPr>
      </w:pPr>
      <w:r w:rsidRPr="0048203F">
        <w:rPr>
          <w:lang w:val="nl-NL"/>
        </w:rPr>
        <w:t>In geval van een erkende ernstige ziekte, is de bovengrens voor de terugbetaling van vervoerskosten bijgesteld naar 300,00 euro per persoon per kalenderjaar</w:t>
      </w:r>
    </w:p>
    <w:p w14:paraId="449CB6D6" w14:textId="77777777" w:rsidR="0048203F" w:rsidRPr="0048203F" w:rsidRDefault="0048203F" w:rsidP="0048203F">
      <w:pPr>
        <w:pStyle w:val="Paragraphedeliste"/>
        <w:numPr>
          <w:ilvl w:val="0"/>
          <w:numId w:val="10"/>
        </w:numPr>
        <w:tabs>
          <w:tab w:val="left" w:pos="5423"/>
        </w:tabs>
        <w:spacing w:before="240" w:after="240"/>
        <w:ind w:left="1428"/>
        <w:rPr>
          <w:rFonts w:eastAsia="MS Mincho"/>
          <w:b/>
          <w:bCs/>
          <w:lang w:val="nl-NL"/>
        </w:rPr>
      </w:pPr>
      <w:r w:rsidRPr="0048203F">
        <w:rPr>
          <w:lang w:val="nl-NL"/>
        </w:rPr>
        <w:t>De tussenkomst voor kraamhulp wordt toegekend gedurende ten hoogste twaalf dagen en tot € 820</w:t>
      </w:r>
    </w:p>
    <w:p w14:paraId="4B1F10D9" w14:textId="77777777" w:rsidR="0048203F" w:rsidRPr="0048203F" w:rsidRDefault="0048203F" w:rsidP="0048203F">
      <w:pPr>
        <w:pStyle w:val="Paragraphedeliste"/>
        <w:numPr>
          <w:ilvl w:val="0"/>
          <w:numId w:val="10"/>
        </w:numPr>
        <w:tabs>
          <w:tab w:val="left" w:pos="5423"/>
        </w:tabs>
        <w:spacing w:before="240" w:after="240"/>
        <w:ind w:left="1428"/>
        <w:rPr>
          <w:rFonts w:eastAsia="MS Mincho"/>
          <w:lang w:val="nl-NL"/>
        </w:rPr>
      </w:pPr>
      <w:r w:rsidRPr="0048203F">
        <w:rPr>
          <w:lang w:val="nl-NL"/>
        </w:rPr>
        <w:t>In geval van een erkende ernstige ziekte, worden de kosten voor pruiken en uitwendige borstprotheses terugbetaald tot 1 000 euro per voorschrift</w:t>
      </w:r>
    </w:p>
    <w:p w14:paraId="01D63E43" w14:textId="77777777" w:rsidR="0048203F" w:rsidRPr="0048203F" w:rsidRDefault="0048203F" w:rsidP="0048203F">
      <w:pPr>
        <w:pStyle w:val="Paragraphedeliste"/>
        <w:numPr>
          <w:ilvl w:val="0"/>
          <w:numId w:val="10"/>
        </w:numPr>
        <w:tabs>
          <w:tab w:val="left" w:pos="5423"/>
        </w:tabs>
        <w:spacing w:before="240" w:after="240"/>
        <w:ind w:left="1428"/>
        <w:rPr>
          <w:rFonts w:eastAsia="MS Mincho"/>
          <w:lang w:val="nl-NL"/>
        </w:rPr>
      </w:pPr>
      <w:r w:rsidRPr="0048203F">
        <w:rPr>
          <w:lang w:val="nl-NL"/>
        </w:rPr>
        <w:t>Een hospitalisering voor een behandeling voor medisch begeleide voortplanting waarvoor een wettelijke tussenkomst wordt toegekend, is eveneens gedekt.</w:t>
      </w:r>
    </w:p>
    <w:p w14:paraId="7291D51D" w14:textId="0B75A6E3" w:rsidR="00C31D89" w:rsidRPr="0050344B" w:rsidRDefault="00C31D89" w:rsidP="00717B34">
      <w:pPr>
        <w:pStyle w:val="Titre2"/>
        <w:rPr>
          <w:lang w:val="nl-NL"/>
        </w:rPr>
      </w:pPr>
    </w:p>
    <w:p w14:paraId="7B5DC554" w14:textId="505E2323" w:rsidR="007D0370" w:rsidRPr="0050344B" w:rsidRDefault="007D0370" w:rsidP="00275D54">
      <w:pPr>
        <w:pStyle w:val="Titre2"/>
        <w:rPr>
          <w:b/>
          <w:bCs/>
          <w:color w:val="ED7D31" w:themeColor="accent2"/>
          <w:sz w:val="36"/>
          <w:szCs w:val="36"/>
          <w:lang w:val="nl-NL"/>
        </w:rPr>
      </w:pPr>
      <w:r w:rsidRPr="0050344B">
        <w:rPr>
          <w:b/>
          <w:bCs/>
          <w:color w:val="ED7D31" w:themeColor="accent2"/>
          <w:sz w:val="36"/>
          <w:szCs w:val="36"/>
          <w:lang w:val="nl-NL"/>
        </w:rPr>
        <w:t>Hoeveel bedraagt de jaarlijkse premie in 202</w:t>
      </w:r>
      <w:r w:rsidR="0048203F">
        <w:rPr>
          <w:b/>
          <w:bCs/>
          <w:color w:val="ED7D31" w:themeColor="accent2"/>
          <w:sz w:val="36"/>
          <w:szCs w:val="36"/>
          <w:lang w:val="nl-NL"/>
        </w:rPr>
        <w:t>6</w:t>
      </w:r>
      <w:r w:rsidRPr="0050344B">
        <w:rPr>
          <w:b/>
          <w:bCs/>
          <w:color w:val="ED7D31" w:themeColor="accent2"/>
          <w:sz w:val="36"/>
          <w:szCs w:val="36"/>
          <w:lang w:val="nl-NL"/>
        </w:rPr>
        <w:t xml:space="preserve"> en 202</w:t>
      </w:r>
      <w:r w:rsidR="0048203F">
        <w:rPr>
          <w:b/>
          <w:bCs/>
          <w:color w:val="ED7D31" w:themeColor="accent2"/>
          <w:sz w:val="36"/>
          <w:szCs w:val="36"/>
          <w:lang w:val="nl-NL"/>
        </w:rPr>
        <w:t>7</w:t>
      </w:r>
      <w:r w:rsidRPr="0050344B">
        <w:rPr>
          <w:b/>
          <w:bCs/>
          <w:color w:val="ED7D31" w:themeColor="accent2"/>
          <w:sz w:val="36"/>
          <w:szCs w:val="36"/>
          <w:lang w:val="nl-NL"/>
        </w:rPr>
        <w:t>?</w:t>
      </w:r>
    </w:p>
    <w:p w14:paraId="0FEABA45" w14:textId="77777777" w:rsidR="0048203F" w:rsidRPr="0048203F" w:rsidRDefault="0048203F" w:rsidP="0048203F">
      <w:pPr>
        <w:rPr>
          <w:lang w:val="nl-NL"/>
        </w:rPr>
      </w:pPr>
      <w:r w:rsidRPr="0048203F">
        <w:rPr>
          <w:lang w:val="nl-NL"/>
        </w:rPr>
        <w:t>Het bedrag hangt af van de leeftijd op 1 januari en van de gekozen formule: basisformule of uitgebreide formule.</w:t>
      </w:r>
    </w:p>
    <w:p w14:paraId="3AF8A8FB" w14:textId="77777777" w:rsidR="0048203F" w:rsidRDefault="0048203F" w:rsidP="0048203F">
      <w:r>
        <w:t xml:space="preserve">Basisformule: </w:t>
      </w:r>
    </w:p>
    <w:p w14:paraId="70777CB2" w14:textId="77777777" w:rsidR="0048203F" w:rsidRPr="0048203F" w:rsidRDefault="0048203F" w:rsidP="0048203F">
      <w:pPr>
        <w:pStyle w:val="Paragraphedeliste"/>
        <w:numPr>
          <w:ilvl w:val="0"/>
          <w:numId w:val="2"/>
        </w:numPr>
        <w:rPr>
          <w:lang w:val="nl-NL"/>
        </w:rPr>
      </w:pPr>
      <w:r w:rsidRPr="0048203F">
        <w:rPr>
          <w:lang w:val="nl-NL"/>
        </w:rPr>
        <w:t>keuze voor een gemeenschappelijke kamer/twee bedden</w:t>
      </w:r>
    </w:p>
    <w:p w14:paraId="32F7BEDD" w14:textId="77777777" w:rsidR="0048203F" w:rsidRDefault="0048203F" w:rsidP="0048203F">
      <w:pPr>
        <w:pStyle w:val="Paragraphedeliste"/>
        <w:numPr>
          <w:ilvl w:val="0"/>
          <w:numId w:val="2"/>
        </w:numPr>
      </w:pPr>
      <w:r>
        <w:rPr>
          <w:u w:val="single"/>
        </w:rPr>
        <w:t>geen</w:t>
      </w:r>
      <w:r>
        <w:t xml:space="preserve"> jaarlijkse </w:t>
      </w:r>
      <w:r>
        <w:rPr>
          <w:u w:val="single"/>
        </w:rPr>
        <w:t>vrijstelling</w:t>
      </w:r>
      <w:r>
        <w:t xml:space="preserve"> bij hospitalisatie</w:t>
      </w:r>
    </w:p>
    <w:p w14:paraId="6561E40C" w14:textId="77777777" w:rsidR="0048203F" w:rsidRDefault="0048203F" w:rsidP="0048203F">
      <w:r>
        <w:t>Uitgebreide formule:</w:t>
      </w:r>
    </w:p>
    <w:p w14:paraId="7776904D" w14:textId="77777777" w:rsidR="0048203F" w:rsidRDefault="0048203F" w:rsidP="0048203F">
      <w:pPr>
        <w:pStyle w:val="Paragraphedeliste"/>
        <w:numPr>
          <w:ilvl w:val="0"/>
          <w:numId w:val="3"/>
        </w:numPr>
      </w:pPr>
      <w:r>
        <w:t>keuze voor een eenpersoonskamer</w:t>
      </w:r>
    </w:p>
    <w:p w14:paraId="1A8AC20D" w14:textId="77777777" w:rsidR="0048203F" w:rsidRPr="0048203F" w:rsidRDefault="0048203F" w:rsidP="0048203F">
      <w:pPr>
        <w:pStyle w:val="Paragraphedeliste"/>
        <w:numPr>
          <w:ilvl w:val="0"/>
          <w:numId w:val="3"/>
        </w:numPr>
        <w:rPr>
          <w:lang w:val="nl-NL"/>
        </w:rPr>
      </w:pPr>
      <w:r w:rsidRPr="0048203F">
        <w:rPr>
          <w:lang w:val="nl-NL"/>
        </w:rPr>
        <w:t>jaarlijkse vrijstelling van € 250 per verzekerde en per kalenderjaar bij hospitalisatie, behalve voor de ernstige ziekten vermeld in de lijst.</w:t>
      </w:r>
    </w:p>
    <w:tbl>
      <w:tblPr>
        <w:tblStyle w:val="Grilledutableau"/>
        <w:tblW w:w="9067" w:type="dxa"/>
        <w:tblLook w:val="04A0" w:firstRow="1" w:lastRow="0" w:firstColumn="1" w:lastColumn="0" w:noHBand="0" w:noVBand="1"/>
      </w:tblPr>
      <w:tblGrid>
        <w:gridCol w:w="3256"/>
        <w:gridCol w:w="2835"/>
        <w:gridCol w:w="2976"/>
      </w:tblGrid>
      <w:tr w:rsidR="0048203F" w:rsidRPr="00037B32" w14:paraId="4F628FB6" w14:textId="77777777" w:rsidTr="00D446B9">
        <w:tc>
          <w:tcPr>
            <w:tcW w:w="3256" w:type="dxa"/>
            <w:shd w:val="clear" w:color="auto" w:fill="63A4F7"/>
          </w:tcPr>
          <w:p w14:paraId="58432BBC" w14:textId="77777777" w:rsidR="0048203F" w:rsidRPr="00E337A2" w:rsidRDefault="0048203F" w:rsidP="00D446B9">
            <w:pPr>
              <w:ind w:right="142"/>
              <w:jc w:val="both"/>
              <w:rPr>
                <w:rFonts w:cs="Arial"/>
                <w:b/>
                <w:i/>
                <w:szCs w:val="20"/>
                <w:lang w:val="nl-NL"/>
              </w:rPr>
            </w:pPr>
          </w:p>
          <w:p w14:paraId="23F1C249" w14:textId="77777777" w:rsidR="0048203F" w:rsidRPr="00D841B8" w:rsidRDefault="0048203F" w:rsidP="00D446B9">
            <w:pPr>
              <w:ind w:right="142"/>
              <w:jc w:val="both"/>
              <w:rPr>
                <w:rFonts w:cs="Arial"/>
                <w:b/>
                <w:i/>
                <w:szCs w:val="20"/>
              </w:rPr>
            </w:pPr>
            <w:r>
              <w:rPr>
                <w:b/>
                <w:i/>
              </w:rPr>
              <w:t>Hoofdverzekerde</w:t>
            </w:r>
          </w:p>
          <w:p w14:paraId="0CB72F15" w14:textId="77777777" w:rsidR="0048203F" w:rsidRPr="00D841B8" w:rsidRDefault="0048203F" w:rsidP="00D446B9">
            <w:pPr>
              <w:ind w:right="142"/>
              <w:jc w:val="both"/>
              <w:rPr>
                <w:rFonts w:cs="Arial"/>
                <w:b/>
                <w:i/>
                <w:szCs w:val="20"/>
              </w:rPr>
            </w:pPr>
            <w:r>
              <w:rPr>
                <w:b/>
                <w:i/>
              </w:rPr>
              <w:t>of nevenverzekerde</w:t>
            </w:r>
          </w:p>
        </w:tc>
        <w:tc>
          <w:tcPr>
            <w:tcW w:w="2835" w:type="dxa"/>
            <w:shd w:val="clear" w:color="auto" w:fill="63A4F7"/>
          </w:tcPr>
          <w:p w14:paraId="6A95F3D2" w14:textId="77777777" w:rsidR="0048203F" w:rsidRPr="00E337A2" w:rsidRDefault="0048203F" w:rsidP="00D446B9">
            <w:pPr>
              <w:ind w:right="142"/>
              <w:jc w:val="both"/>
              <w:rPr>
                <w:rFonts w:cs="Arial"/>
                <w:b/>
                <w:i/>
                <w:szCs w:val="20"/>
                <w:lang w:val="nl-NL"/>
              </w:rPr>
            </w:pPr>
          </w:p>
          <w:p w14:paraId="15B7AC2A" w14:textId="77777777" w:rsidR="0048203F" w:rsidRPr="0048203F" w:rsidRDefault="0048203F" w:rsidP="00D446B9">
            <w:pPr>
              <w:ind w:right="142"/>
              <w:jc w:val="both"/>
              <w:rPr>
                <w:rFonts w:cs="Arial"/>
                <w:b/>
                <w:i/>
                <w:szCs w:val="20"/>
                <w:lang w:val="nl-NL"/>
              </w:rPr>
            </w:pPr>
            <w:r w:rsidRPr="0048203F">
              <w:rPr>
                <w:b/>
                <w:i/>
                <w:lang w:val="nl-NL"/>
              </w:rPr>
              <w:t>Basisformule</w:t>
            </w:r>
          </w:p>
          <w:p w14:paraId="425477D0" w14:textId="77777777" w:rsidR="0048203F" w:rsidRPr="0048203F" w:rsidRDefault="0048203F" w:rsidP="00D446B9">
            <w:pPr>
              <w:ind w:right="142"/>
              <w:jc w:val="both"/>
              <w:rPr>
                <w:rFonts w:cs="Arial"/>
                <w:b/>
                <w:i/>
                <w:szCs w:val="20"/>
                <w:lang w:val="nl-NL"/>
              </w:rPr>
            </w:pPr>
            <w:r w:rsidRPr="0048203F">
              <w:rPr>
                <w:b/>
                <w:i/>
                <w:lang w:val="nl-NL"/>
              </w:rPr>
              <w:t>(gemeenschappelijke kamer)</w:t>
            </w:r>
          </w:p>
          <w:p w14:paraId="3D853503" w14:textId="77777777" w:rsidR="0048203F" w:rsidRPr="00E337A2" w:rsidRDefault="0048203F" w:rsidP="00D446B9">
            <w:pPr>
              <w:ind w:right="142"/>
              <w:jc w:val="both"/>
              <w:rPr>
                <w:rFonts w:cs="Arial"/>
                <w:b/>
                <w:i/>
                <w:szCs w:val="20"/>
                <w:lang w:val="nl-NL"/>
              </w:rPr>
            </w:pPr>
          </w:p>
          <w:p w14:paraId="3A4F94BF" w14:textId="77777777" w:rsidR="0048203F" w:rsidRPr="0048203F" w:rsidRDefault="0048203F" w:rsidP="00D446B9">
            <w:pPr>
              <w:ind w:right="142"/>
              <w:jc w:val="both"/>
              <w:rPr>
                <w:rFonts w:cs="Arial"/>
                <w:b/>
                <w:i/>
                <w:szCs w:val="20"/>
                <w:lang w:val="nl-NL"/>
              </w:rPr>
            </w:pPr>
            <w:r w:rsidRPr="0048203F">
              <w:rPr>
                <w:b/>
                <w:i/>
                <w:lang w:val="nl-NL"/>
              </w:rPr>
              <w:t>Geen vrijstelling voor een gemeenschappelijke kamer of kamer met twee bedden</w:t>
            </w:r>
          </w:p>
          <w:p w14:paraId="1A0A495E" w14:textId="77777777" w:rsidR="0048203F" w:rsidRPr="00E337A2" w:rsidRDefault="0048203F" w:rsidP="00D446B9">
            <w:pPr>
              <w:ind w:right="142"/>
              <w:jc w:val="both"/>
              <w:rPr>
                <w:rFonts w:cs="Arial"/>
                <w:b/>
                <w:i/>
                <w:szCs w:val="20"/>
                <w:lang w:val="nl-NL"/>
              </w:rPr>
            </w:pPr>
          </w:p>
        </w:tc>
        <w:tc>
          <w:tcPr>
            <w:tcW w:w="2976" w:type="dxa"/>
            <w:shd w:val="clear" w:color="auto" w:fill="63A4F7"/>
          </w:tcPr>
          <w:p w14:paraId="17AD56CB" w14:textId="77777777" w:rsidR="0048203F" w:rsidRPr="00E337A2" w:rsidRDefault="0048203F" w:rsidP="00D446B9">
            <w:pPr>
              <w:ind w:right="142"/>
              <w:jc w:val="both"/>
              <w:rPr>
                <w:rFonts w:cs="Arial"/>
                <w:b/>
                <w:i/>
                <w:szCs w:val="20"/>
                <w:lang w:val="nl-NL"/>
              </w:rPr>
            </w:pPr>
          </w:p>
          <w:p w14:paraId="6FE773B3" w14:textId="77777777" w:rsidR="0048203F" w:rsidRPr="0048203F" w:rsidRDefault="0048203F" w:rsidP="00D446B9">
            <w:pPr>
              <w:ind w:right="142"/>
              <w:jc w:val="both"/>
              <w:rPr>
                <w:rFonts w:cs="Arial"/>
                <w:b/>
                <w:i/>
                <w:szCs w:val="20"/>
                <w:lang w:val="nl-NL"/>
              </w:rPr>
            </w:pPr>
            <w:r w:rsidRPr="0048203F">
              <w:rPr>
                <w:b/>
                <w:i/>
                <w:lang w:val="nl-NL"/>
              </w:rPr>
              <w:t>Uitgebreide formule</w:t>
            </w:r>
          </w:p>
          <w:p w14:paraId="1D4E7E95" w14:textId="77777777" w:rsidR="0048203F" w:rsidRPr="0048203F" w:rsidRDefault="0048203F" w:rsidP="00D446B9">
            <w:pPr>
              <w:ind w:right="142"/>
              <w:jc w:val="both"/>
              <w:rPr>
                <w:rFonts w:cs="Arial"/>
                <w:b/>
                <w:i/>
                <w:szCs w:val="20"/>
                <w:lang w:val="nl-NL"/>
              </w:rPr>
            </w:pPr>
            <w:r w:rsidRPr="0048203F">
              <w:rPr>
                <w:b/>
                <w:i/>
                <w:lang w:val="nl-NL"/>
              </w:rPr>
              <w:t>(eenpersoonskamer)</w:t>
            </w:r>
          </w:p>
          <w:p w14:paraId="675AEAF9" w14:textId="77777777" w:rsidR="0048203F" w:rsidRPr="00E337A2" w:rsidRDefault="0048203F" w:rsidP="00D446B9">
            <w:pPr>
              <w:ind w:right="142"/>
              <w:jc w:val="both"/>
              <w:rPr>
                <w:rFonts w:cs="Arial"/>
                <w:b/>
                <w:i/>
                <w:szCs w:val="20"/>
                <w:lang w:val="nl-NL"/>
              </w:rPr>
            </w:pPr>
          </w:p>
          <w:p w14:paraId="25F55249" w14:textId="77777777" w:rsidR="0048203F" w:rsidRPr="0048203F" w:rsidRDefault="0048203F" w:rsidP="00D446B9">
            <w:pPr>
              <w:ind w:right="142"/>
              <w:jc w:val="both"/>
              <w:rPr>
                <w:rFonts w:cs="Arial"/>
                <w:b/>
                <w:i/>
                <w:szCs w:val="20"/>
                <w:lang w:val="nl-NL"/>
              </w:rPr>
            </w:pPr>
            <w:r w:rsidRPr="0048203F">
              <w:rPr>
                <w:b/>
                <w:i/>
                <w:lang w:val="nl-NL"/>
              </w:rPr>
              <w:t>Vrijstelling van € 250 per jaar per verzekerde voor een eenpersoonskamer</w:t>
            </w:r>
          </w:p>
        </w:tc>
      </w:tr>
      <w:tr w:rsidR="0048203F" w:rsidRPr="008820E2" w14:paraId="580C48EE" w14:textId="77777777" w:rsidTr="00D446B9">
        <w:tc>
          <w:tcPr>
            <w:tcW w:w="3256" w:type="dxa"/>
          </w:tcPr>
          <w:p w14:paraId="1330271D" w14:textId="77777777" w:rsidR="0048203F" w:rsidRPr="008820E2" w:rsidRDefault="0048203F" w:rsidP="00D446B9">
            <w:pPr>
              <w:ind w:right="142"/>
              <w:jc w:val="both"/>
              <w:rPr>
                <w:rFonts w:cs="Arial"/>
                <w:szCs w:val="20"/>
              </w:rPr>
            </w:pPr>
            <w:r>
              <w:t>0 tot 20 jaar</w:t>
            </w:r>
          </w:p>
        </w:tc>
        <w:tc>
          <w:tcPr>
            <w:tcW w:w="2835" w:type="dxa"/>
          </w:tcPr>
          <w:p w14:paraId="39594FE3" w14:textId="77777777" w:rsidR="0048203F" w:rsidRPr="008820E2" w:rsidRDefault="0048203F" w:rsidP="00D446B9">
            <w:pPr>
              <w:ind w:right="142"/>
              <w:jc w:val="center"/>
              <w:rPr>
                <w:rFonts w:cs="Arial"/>
                <w:szCs w:val="20"/>
              </w:rPr>
            </w:pPr>
            <w:r>
              <w:t>€ 48,83</w:t>
            </w:r>
          </w:p>
        </w:tc>
        <w:tc>
          <w:tcPr>
            <w:tcW w:w="2976" w:type="dxa"/>
          </w:tcPr>
          <w:p w14:paraId="325A94D4" w14:textId="77777777" w:rsidR="0048203F" w:rsidRPr="008820E2" w:rsidRDefault="0048203F" w:rsidP="00D446B9">
            <w:pPr>
              <w:ind w:right="142"/>
              <w:jc w:val="center"/>
              <w:rPr>
                <w:rFonts w:cs="Arial"/>
                <w:szCs w:val="20"/>
              </w:rPr>
            </w:pPr>
            <w:r>
              <w:t>€ 89,01</w:t>
            </w:r>
          </w:p>
        </w:tc>
      </w:tr>
      <w:tr w:rsidR="0048203F" w:rsidRPr="008820E2" w14:paraId="59B40AD1" w14:textId="77777777" w:rsidTr="00D446B9">
        <w:tc>
          <w:tcPr>
            <w:tcW w:w="3256" w:type="dxa"/>
          </w:tcPr>
          <w:p w14:paraId="6A56A9FA" w14:textId="77777777" w:rsidR="0048203F" w:rsidRPr="008820E2" w:rsidRDefault="0048203F" w:rsidP="00D446B9">
            <w:pPr>
              <w:ind w:right="142"/>
              <w:jc w:val="both"/>
              <w:rPr>
                <w:rFonts w:cs="Arial"/>
                <w:szCs w:val="20"/>
              </w:rPr>
            </w:pPr>
            <w:r>
              <w:t>21 tot 49 jaar</w:t>
            </w:r>
          </w:p>
        </w:tc>
        <w:tc>
          <w:tcPr>
            <w:tcW w:w="2835" w:type="dxa"/>
          </w:tcPr>
          <w:p w14:paraId="19C3BBA8" w14:textId="77777777" w:rsidR="0048203F" w:rsidRPr="008820E2" w:rsidRDefault="0048203F" w:rsidP="00D446B9">
            <w:pPr>
              <w:ind w:right="142"/>
              <w:jc w:val="center"/>
              <w:rPr>
                <w:rFonts w:cs="Arial"/>
                <w:szCs w:val="20"/>
              </w:rPr>
            </w:pPr>
            <w:r>
              <w:t>€ 112,20</w:t>
            </w:r>
          </w:p>
        </w:tc>
        <w:tc>
          <w:tcPr>
            <w:tcW w:w="2976" w:type="dxa"/>
          </w:tcPr>
          <w:p w14:paraId="0502DBB9" w14:textId="77777777" w:rsidR="0048203F" w:rsidRPr="008820E2" w:rsidRDefault="0048203F" w:rsidP="00D446B9">
            <w:pPr>
              <w:ind w:right="142"/>
              <w:jc w:val="center"/>
              <w:rPr>
                <w:rFonts w:cs="Arial"/>
                <w:szCs w:val="20"/>
              </w:rPr>
            </w:pPr>
            <w:r>
              <w:t>€ 212,11</w:t>
            </w:r>
          </w:p>
        </w:tc>
      </w:tr>
      <w:tr w:rsidR="0048203F" w:rsidRPr="008820E2" w14:paraId="36D501FA" w14:textId="77777777" w:rsidTr="00D446B9">
        <w:tc>
          <w:tcPr>
            <w:tcW w:w="3256" w:type="dxa"/>
          </w:tcPr>
          <w:p w14:paraId="6B0FE01F" w14:textId="77777777" w:rsidR="0048203F" w:rsidRPr="008820E2" w:rsidRDefault="0048203F" w:rsidP="00D446B9">
            <w:pPr>
              <w:ind w:right="142"/>
              <w:jc w:val="both"/>
              <w:rPr>
                <w:rFonts w:cs="Arial"/>
                <w:szCs w:val="20"/>
              </w:rPr>
            </w:pPr>
            <w:r>
              <w:t>50 tot 66 jaar</w:t>
            </w:r>
          </w:p>
        </w:tc>
        <w:tc>
          <w:tcPr>
            <w:tcW w:w="2835" w:type="dxa"/>
          </w:tcPr>
          <w:p w14:paraId="5B15EA30" w14:textId="77777777" w:rsidR="0048203F" w:rsidRPr="008820E2" w:rsidRDefault="0048203F" w:rsidP="00D446B9">
            <w:pPr>
              <w:ind w:right="142"/>
              <w:jc w:val="center"/>
              <w:rPr>
                <w:rFonts w:cs="Arial"/>
                <w:szCs w:val="20"/>
              </w:rPr>
            </w:pPr>
            <w:r>
              <w:t>€ 201,76</w:t>
            </w:r>
          </w:p>
        </w:tc>
        <w:tc>
          <w:tcPr>
            <w:tcW w:w="2976" w:type="dxa"/>
          </w:tcPr>
          <w:p w14:paraId="72C6270D" w14:textId="77777777" w:rsidR="0048203F" w:rsidRPr="008820E2" w:rsidRDefault="0048203F" w:rsidP="00D446B9">
            <w:pPr>
              <w:ind w:right="142"/>
              <w:jc w:val="center"/>
              <w:rPr>
                <w:rFonts w:cs="Arial"/>
                <w:szCs w:val="20"/>
              </w:rPr>
            </w:pPr>
            <w:r>
              <w:t>€ 400,44</w:t>
            </w:r>
          </w:p>
        </w:tc>
      </w:tr>
      <w:tr w:rsidR="0048203F" w:rsidRPr="00D841B8" w14:paraId="6DBAEBF5" w14:textId="77777777" w:rsidTr="00D446B9">
        <w:tc>
          <w:tcPr>
            <w:tcW w:w="3256" w:type="dxa"/>
          </w:tcPr>
          <w:p w14:paraId="24B9AF29" w14:textId="77777777" w:rsidR="0048203F" w:rsidRPr="008820E2" w:rsidRDefault="0048203F" w:rsidP="00D446B9">
            <w:pPr>
              <w:ind w:right="142"/>
              <w:jc w:val="both"/>
              <w:rPr>
                <w:rFonts w:cs="Arial"/>
                <w:szCs w:val="20"/>
              </w:rPr>
            </w:pPr>
            <w:r>
              <w:t>Vanaf 67 jaar</w:t>
            </w:r>
          </w:p>
        </w:tc>
        <w:tc>
          <w:tcPr>
            <w:tcW w:w="2835" w:type="dxa"/>
          </w:tcPr>
          <w:p w14:paraId="02817B7C" w14:textId="77777777" w:rsidR="0048203F" w:rsidRPr="008820E2" w:rsidRDefault="0048203F" w:rsidP="00D446B9">
            <w:pPr>
              <w:ind w:right="142"/>
              <w:jc w:val="center"/>
              <w:rPr>
                <w:rFonts w:cs="Arial"/>
                <w:szCs w:val="20"/>
              </w:rPr>
            </w:pPr>
            <w:r>
              <w:t>€ 470,04</w:t>
            </w:r>
          </w:p>
        </w:tc>
        <w:tc>
          <w:tcPr>
            <w:tcW w:w="2976" w:type="dxa"/>
          </w:tcPr>
          <w:p w14:paraId="3C6AF161" w14:textId="77777777" w:rsidR="0048203F" w:rsidRPr="008820E2" w:rsidRDefault="0048203F" w:rsidP="00D446B9">
            <w:pPr>
              <w:ind w:right="142"/>
              <w:jc w:val="center"/>
              <w:rPr>
                <w:rFonts w:cs="Arial"/>
                <w:szCs w:val="20"/>
              </w:rPr>
            </w:pPr>
            <w:r>
              <w:t>€ 917,88</w:t>
            </w:r>
          </w:p>
        </w:tc>
      </w:tr>
    </w:tbl>
    <w:p w14:paraId="36FAFF0E" w14:textId="77777777" w:rsidR="0048203F" w:rsidRDefault="0048203F" w:rsidP="0048203F"/>
    <w:p w14:paraId="56178909" w14:textId="77777777" w:rsidR="0048203F" w:rsidRPr="0048203F" w:rsidRDefault="0048203F" w:rsidP="0048203F">
      <w:pPr>
        <w:rPr>
          <w:lang w:val="nl-NL"/>
        </w:rPr>
      </w:pPr>
      <w:r w:rsidRPr="0048203F">
        <w:rPr>
          <w:lang w:val="nl-NL"/>
        </w:rPr>
        <w:lastRenderedPageBreak/>
        <w:t>Voorbeeld: u bent 50 jaar in juli 2026. Uw premie wordt berekend in functie van uw leeftijd op 01.01.2026, dus 49 jaar. U betaalt € 112,20 in 2026 en € 201,76 in 2027 als u voor de basisformule hebt gekozen.</w:t>
      </w:r>
    </w:p>
    <w:p w14:paraId="5FF5274A" w14:textId="77777777" w:rsidR="0048203F" w:rsidRDefault="0048203F" w:rsidP="008B2076">
      <w:pPr>
        <w:rPr>
          <w:lang w:val="nl-NL"/>
        </w:rPr>
      </w:pPr>
    </w:p>
    <w:p w14:paraId="56548A0B" w14:textId="77777777" w:rsidR="0048203F" w:rsidRPr="0048203F" w:rsidRDefault="0048203F" w:rsidP="0048203F">
      <w:pPr>
        <w:rPr>
          <w:rFonts w:asciiTheme="majorHAnsi" w:eastAsiaTheme="majorEastAsia" w:hAnsiTheme="majorHAnsi" w:cstheme="majorBidi"/>
          <w:b/>
          <w:bCs/>
          <w:color w:val="4472C4" w:themeColor="accent1"/>
          <w:sz w:val="32"/>
          <w:szCs w:val="32"/>
          <w:lang w:val="nl-NL"/>
        </w:rPr>
      </w:pPr>
      <w:r w:rsidRPr="0048203F">
        <w:rPr>
          <w:rFonts w:asciiTheme="majorHAnsi" w:hAnsiTheme="majorHAnsi"/>
          <w:b/>
          <w:color w:val="4472C4" w:themeColor="accent1"/>
          <w:sz w:val="32"/>
          <w:lang w:val="nl-NL"/>
        </w:rPr>
        <w:t>!! Nieuw: ambulant plan en tandzorgplan</w:t>
      </w:r>
    </w:p>
    <w:p w14:paraId="0440BB64" w14:textId="5305D19F" w:rsidR="0048203F" w:rsidRPr="0048203F" w:rsidRDefault="0048203F" w:rsidP="0048203F">
      <w:pPr>
        <w:rPr>
          <w:lang w:val="nl-NL"/>
        </w:rPr>
      </w:pPr>
      <w:r w:rsidRPr="0048203F">
        <w:rPr>
          <w:lang w:val="nl-NL"/>
        </w:rPr>
        <w:t>Als u aangesloten bent bij de collectieve hospitalisatieverzekering, hebt u de mogelijkheid om aan te sluiten bij een aanvullend zorgplan: het ambulant plan of tandzorgplan.</w:t>
      </w:r>
    </w:p>
    <w:p w14:paraId="42619450" w14:textId="77777777" w:rsidR="0048203F" w:rsidRPr="0048203F" w:rsidRDefault="0048203F" w:rsidP="0048203F">
      <w:pPr>
        <w:rPr>
          <w:lang w:val="nl-NL"/>
        </w:rPr>
      </w:pPr>
      <w:r w:rsidRPr="0048203F">
        <w:rPr>
          <w:lang w:val="nl-NL"/>
        </w:rPr>
        <w:t xml:space="preserve">De aansluiting is enkel voor actieve personeelsleden en de personen die als nevenverzekerden kunnen aansluiten. De gepensioneerde personeelsleden en hun nevenverzekerden worden niet in aanmerking genomen voor de aanvullende zorgplannen. </w:t>
      </w:r>
    </w:p>
    <w:p w14:paraId="3483A89D" w14:textId="77777777" w:rsidR="0048203F" w:rsidRPr="0048203F" w:rsidRDefault="0048203F" w:rsidP="0048203F">
      <w:pPr>
        <w:rPr>
          <w:lang w:val="nl-NL"/>
        </w:rPr>
      </w:pPr>
      <w:r w:rsidRPr="0048203F">
        <w:rPr>
          <w:lang w:val="nl-NL"/>
        </w:rPr>
        <w:t>De volledige administratieve afwikkeling met betrekking tot de zorgplannen gebeurt exclusief tussen u en Ethias. Alle briefwisseling en contacten verlopen één op één tussen verzekeraar en verzekerde.</w:t>
      </w:r>
    </w:p>
    <w:p w14:paraId="5D8F5DB9" w14:textId="16428A7A" w:rsidR="009F525C" w:rsidRPr="009F525C" w:rsidRDefault="009F525C" w:rsidP="0048203F">
      <w:pPr>
        <w:rPr>
          <w:lang w:val="nl-NL"/>
        </w:rPr>
      </w:pPr>
      <w:r w:rsidRPr="00796D78">
        <w:rPr>
          <w:rFonts w:ascii="Segoe UI Emoji" w:hAnsi="Segoe UI Emoji" w:cs="Segoe UI Emoji"/>
          <w:lang w:val="nl-NL"/>
        </w:rPr>
        <w:t>ℹ</w:t>
      </w:r>
      <w:r w:rsidRPr="00796D78">
        <w:rPr>
          <w:rFonts w:ascii="Segoe UI Emoji" w:hAnsi="Segoe UI Emoji" w:cs="Segoe UI Emoji"/>
        </w:rPr>
        <w:t>️</w:t>
      </w:r>
      <w:r w:rsidRPr="00796D78">
        <w:rPr>
          <w:lang w:val="nl-NL"/>
        </w:rPr>
        <w:t xml:space="preserve"> Meer informatie over </w:t>
      </w:r>
      <w:r w:rsidRPr="00796D78">
        <w:rPr>
          <w:b/>
          <w:bCs/>
          <w:lang w:val="nl-NL"/>
        </w:rPr>
        <w:t>vrijstellingen</w:t>
      </w:r>
      <w:r w:rsidRPr="00796D78">
        <w:rPr>
          <w:lang w:val="nl-NL"/>
        </w:rPr>
        <w:t>, </w:t>
      </w:r>
      <w:r w:rsidRPr="00796D78">
        <w:rPr>
          <w:b/>
          <w:bCs/>
          <w:lang w:val="nl-NL"/>
        </w:rPr>
        <w:t>plafonds</w:t>
      </w:r>
      <w:r w:rsidRPr="00796D78">
        <w:rPr>
          <w:lang w:val="nl-NL"/>
        </w:rPr>
        <w:t> en </w:t>
      </w:r>
      <w:r w:rsidRPr="00796D78">
        <w:rPr>
          <w:b/>
          <w:bCs/>
          <w:lang w:val="nl-NL"/>
        </w:rPr>
        <w:t>wachttijden</w:t>
      </w:r>
      <w:r w:rsidRPr="00796D78">
        <w:rPr>
          <w:lang w:val="nl-NL"/>
        </w:rPr>
        <w:t> vindt u vanaf </w:t>
      </w:r>
      <w:r w:rsidRPr="00796D78">
        <w:rPr>
          <w:b/>
          <w:bCs/>
          <w:lang w:val="nl-NL"/>
        </w:rPr>
        <w:t>september</w:t>
      </w:r>
      <w:r w:rsidRPr="00796D78">
        <w:rPr>
          <w:lang w:val="nl-NL"/>
        </w:rPr>
        <w:t> in de informatieve brochure op de website van het </w:t>
      </w:r>
      <w:r w:rsidRPr="00796D78">
        <w:rPr>
          <w:b/>
          <w:bCs/>
          <w:lang w:val="nl-NL"/>
        </w:rPr>
        <w:t>SSC</w:t>
      </w:r>
    </w:p>
    <w:p w14:paraId="2434693D" w14:textId="77777777" w:rsidR="0048203F" w:rsidRPr="009F525C" w:rsidRDefault="0048203F" w:rsidP="0048203F">
      <w:pPr>
        <w:pStyle w:val="Paragraphedeliste"/>
        <w:numPr>
          <w:ilvl w:val="0"/>
          <w:numId w:val="11"/>
        </w:numPr>
        <w:spacing w:after="0" w:line="260" w:lineRule="exact"/>
        <w:rPr>
          <w:b/>
          <w:bCs/>
          <w:u w:val="single"/>
          <w:lang w:val="nl-NL"/>
        </w:rPr>
      </w:pPr>
      <w:r w:rsidRPr="009F525C">
        <w:rPr>
          <w:b/>
          <w:u w:val="single"/>
          <w:lang w:val="nl-NL"/>
        </w:rPr>
        <w:t>Ambulant zorgplan</w:t>
      </w:r>
    </w:p>
    <w:p w14:paraId="09B60F39" w14:textId="77777777" w:rsidR="0048203F" w:rsidRPr="009F525C" w:rsidRDefault="0048203F" w:rsidP="0048203F">
      <w:pPr>
        <w:rPr>
          <w:lang w:val="nl-NL"/>
        </w:rPr>
      </w:pPr>
    </w:p>
    <w:tbl>
      <w:tblPr>
        <w:tblStyle w:val="Grilledutableau"/>
        <w:tblW w:w="0" w:type="auto"/>
        <w:tblLook w:val="04A0" w:firstRow="1" w:lastRow="0" w:firstColumn="1" w:lastColumn="0" w:noHBand="0" w:noVBand="1"/>
      </w:tblPr>
      <w:tblGrid>
        <w:gridCol w:w="5940"/>
        <w:gridCol w:w="3076"/>
      </w:tblGrid>
      <w:tr w:rsidR="0048203F" w14:paraId="44613512" w14:textId="77777777" w:rsidTr="00D446B9">
        <w:tc>
          <w:tcPr>
            <w:tcW w:w="6208" w:type="dxa"/>
            <w:tcBorders>
              <w:top w:val="single" w:sz="4" w:space="0" w:color="auto"/>
              <w:left w:val="single" w:sz="4" w:space="0" w:color="auto"/>
              <w:bottom w:val="single" w:sz="4" w:space="0" w:color="auto"/>
            </w:tcBorders>
            <w:shd w:val="clear" w:color="auto" w:fill="63A4F7"/>
          </w:tcPr>
          <w:p w14:paraId="2872AAD1" w14:textId="77777777" w:rsidR="0048203F" w:rsidRPr="009F525C" w:rsidRDefault="0048203F" w:rsidP="00D446B9">
            <w:pPr>
              <w:rPr>
                <w:lang w:val="nl-NL"/>
              </w:rPr>
            </w:pPr>
          </w:p>
        </w:tc>
        <w:tc>
          <w:tcPr>
            <w:tcW w:w="3207" w:type="dxa"/>
            <w:tcBorders>
              <w:top w:val="single" w:sz="4" w:space="0" w:color="auto"/>
              <w:bottom w:val="single" w:sz="4" w:space="0" w:color="auto"/>
            </w:tcBorders>
            <w:shd w:val="clear" w:color="auto" w:fill="63A4F7"/>
          </w:tcPr>
          <w:p w14:paraId="520FD4BD" w14:textId="77777777" w:rsidR="0048203F" w:rsidRDefault="0048203F" w:rsidP="00D446B9">
            <w:r>
              <w:t>Jaarlijkse premie per persoon</w:t>
            </w:r>
          </w:p>
        </w:tc>
      </w:tr>
      <w:tr w:rsidR="0048203F" w14:paraId="5CA64A78" w14:textId="77777777" w:rsidTr="00D446B9">
        <w:tc>
          <w:tcPr>
            <w:tcW w:w="6208" w:type="dxa"/>
            <w:tcBorders>
              <w:top w:val="single" w:sz="4" w:space="0" w:color="auto"/>
            </w:tcBorders>
          </w:tcPr>
          <w:p w14:paraId="603DC848" w14:textId="77777777" w:rsidR="0048203F" w:rsidRDefault="0048203F" w:rsidP="00D446B9"/>
        </w:tc>
        <w:tc>
          <w:tcPr>
            <w:tcW w:w="3207" w:type="dxa"/>
            <w:tcBorders>
              <w:top w:val="single" w:sz="4" w:space="0" w:color="auto"/>
            </w:tcBorders>
          </w:tcPr>
          <w:p w14:paraId="3D395CB4" w14:textId="77777777" w:rsidR="0048203F" w:rsidRDefault="0048203F" w:rsidP="00D446B9">
            <w:pPr>
              <w:jc w:val="center"/>
            </w:pPr>
          </w:p>
        </w:tc>
      </w:tr>
      <w:tr w:rsidR="0048203F" w14:paraId="572A8E3E" w14:textId="77777777" w:rsidTr="00D446B9">
        <w:tc>
          <w:tcPr>
            <w:tcW w:w="6208" w:type="dxa"/>
          </w:tcPr>
          <w:p w14:paraId="7283B8B4" w14:textId="77777777" w:rsidR="0048203F" w:rsidRDefault="0048203F" w:rsidP="00D446B9">
            <w:r>
              <w:t>Volwassene</w:t>
            </w:r>
          </w:p>
        </w:tc>
        <w:tc>
          <w:tcPr>
            <w:tcW w:w="3207" w:type="dxa"/>
          </w:tcPr>
          <w:p w14:paraId="4251CCCC" w14:textId="77777777" w:rsidR="0048203F" w:rsidRDefault="0048203F" w:rsidP="00D446B9">
            <w:pPr>
              <w:jc w:val="center"/>
            </w:pPr>
            <w:r>
              <w:t>€ 418,24</w:t>
            </w:r>
          </w:p>
        </w:tc>
      </w:tr>
      <w:tr w:rsidR="0048203F" w14:paraId="4A8B0C61" w14:textId="77777777" w:rsidTr="00D446B9">
        <w:tc>
          <w:tcPr>
            <w:tcW w:w="6208" w:type="dxa"/>
          </w:tcPr>
          <w:p w14:paraId="169FBC17" w14:textId="77777777" w:rsidR="0048203F" w:rsidRPr="0048203F" w:rsidRDefault="0048203F" w:rsidP="00D446B9">
            <w:pPr>
              <w:rPr>
                <w:lang w:val="nl-NL"/>
              </w:rPr>
            </w:pPr>
            <w:r w:rsidRPr="0048203F">
              <w:rPr>
                <w:lang w:val="nl-NL"/>
              </w:rPr>
              <w:t>Kind (tot en met 24 jaar en gedomicilieerd bij de hoofdverzekerde</w:t>
            </w:r>
          </w:p>
        </w:tc>
        <w:tc>
          <w:tcPr>
            <w:tcW w:w="3207" w:type="dxa"/>
          </w:tcPr>
          <w:p w14:paraId="08FF707C" w14:textId="77777777" w:rsidR="0048203F" w:rsidRDefault="0048203F" w:rsidP="00D446B9">
            <w:pPr>
              <w:jc w:val="center"/>
            </w:pPr>
            <w:r>
              <w:t>€ 273,96</w:t>
            </w:r>
          </w:p>
        </w:tc>
      </w:tr>
    </w:tbl>
    <w:p w14:paraId="5366BC14" w14:textId="77777777" w:rsidR="0048203F" w:rsidRDefault="0048203F" w:rsidP="0048203F"/>
    <w:p w14:paraId="274A391D" w14:textId="77777777" w:rsidR="0048203F" w:rsidRPr="00097AE9" w:rsidRDefault="0048203F" w:rsidP="0048203F">
      <w:pPr>
        <w:pStyle w:val="Paragraphedeliste"/>
        <w:numPr>
          <w:ilvl w:val="0"/>
          <w:numId w:val="11"/>
        </w:numPr>
        <w:spacing w:after="0" w:line="260" w:lineRule="exact"/>
        <w:rPr>
          <w:b/>
          <w:bCs/>
          <w:u w:val="single"/>
        </w:rPr>
      </w:pPr>
      <w:r>
        <w:rPr>
          <w:b/>
          <w:u w:val="single"/>
        </w:rPr>
        <w:t>Tandzorgplan</w:t>
      </w:r>
    </w:p>
    <w:p w14:paraId="657DCBF3" w14:textId="77777777" w:rsidR="0048203F" w:rsidRDefault="0048203F" w:rsidP="0048203F"/>
    <w:tbl>
      <w:tblPr>
        <w:tblStyle w:val="Grilledutableau"/>
        <w:tblW w:w="0" w:type="auto"/>
        <w:tblLook w:val="04A0" w:firstRow="1" w:lastRow="0" w:firstColumn="1" w:lastColumn="0" w:noHBand="0" w:noVBand="1"/>
      </w:tblPr>
      <w:tblGrid>
        <w:gridCol w:w="5940"/>
        <w:gridCol w:w="3076"/>
      </w:tblGrid>
      <w:tr w:rsidR="0048203F" w14:paraId="2B6B1644" w14:textId="77777777" w:rsidTr="00D446B9">
        <w:tc>
          <w:tcPr>
            <w:tcW w:w="6208" w:type="dxa"/>
            <w:tcBorders>
              <w:top w:val="single" w:sz="4" w:space="0" w:color="auto"/>
              <w:left w:val="single" w:sz="4" w:space="0" w:color="auto"/>
              <w:bottom w:val="single" w:sz="4" w:space="0" w:color="auto"/>
            </w:tcBorders>
            <w:shd w:val="clear" w:color="auto" w:fill="63A4F7"/>
          </w:tcPr>
          <w:p w14:paraId="26060EE2" w14:textId="77777777" w:rsidR="0048203F" w:rsidRDefault="0048203F" w:rsidP="00D446B9"/>
        </w:tc>
        <w:tc>
          <w:tcPr>
            <w:tcW w:w="3207" w:type="dxa"/>
            <w:tcBorders>
              <w:top w:val="single" w:sz="4" w:space="0" w:color="auto"/>
              <w:bottom w:val="single" w:sz="4" w:space="0" w:color="auto"/>
            </w:tcBorders>
            <w:shd w:val="clear" w:color="auto" w:fill="63A4F7"/>
          </w:tcPr>
          <w:p w14:paraId="5175B344" w14:textId="77777777" w:rsidR="0048203F" w:rsidRDefault="0048203F" w:rsidP="00D446B9">
            <w:r>
              <w:t>Jaarlijkse premie per persoon</w:t>
            </w:r>
          </w:p>
        </w:tc>
      </w:tr>
      <w:tr w:rsidR="0048203F" w14:paraId="1E51E817" w14:textId="77777777" w:rsidTr="00D446B9">
        <w:tc>
          <w:tcPr>
            <w:tcW w:w="6208" w:type="dxa"/>
            <w:tcBorders>
              <w:top w:val="single" w:sz="4" w:space="0" w:color="auto"/>
            </w:tcBorders>
          </w:tcPr>
          <w:p w14:paraId="4641EB05" w14:textId="77777777" w:rsidR="0048203F" w:rsidRDefault="0048203F" w:rsidP="00D446B9"/>
        </w:tc>
        <w:tc>
          <w:tcPr>
            <w:tcW w:w="3207" w:type="dxa"/>
            <w:tcBorders>
              <w:top w:val="single" w:sz="4" w:space="0" w:color="auto"/>
            </w:tcBorders>
          </w:tcPr>
          <w:p w14:paraId="69E2011F" w14:textId="77777777" w:rsidR="0048203F" w:rsidRDefault="0048203F" w:rsidP="00D446B9">
            <w:pPr>
              <w:jc w:val="center"/>
            </w:pPr>
          </w:p>
        </w:tc>
      </w:tr>
      <w:tr w:rsidR="0048203F" w14:paraId="12DAF88E" w14:textId="77777777" w:rsidTr="00D446B9">
        <w:tc>
          <w:tcPr>
            <w:tcW w:w="6208" w:type="dxa"/>
          </w:tcPr>
          <w:p w14:paraId="47418E6D" w14:textId="77777777" w:rsidR="0048203F" w:rsidRDefault="0048203F" w:rsidP="00D446B9">
            <w:r>
              <w:t>Volwassene</w:t>
            </w:r>
          </w:p>
        </w:tc>
        <w:tc>
          <w:tcPr>
            <w:tcW w:w="3207" w:type="dxa"/>
          </w:tcPr>
          <w:p w14:paraId="3901BDCB" w14:textId="77777777" w:rsidR="0048203F" w:rsidRDefault="0048203F" w:rsidP="00D446B9">
            <w:pPr>
              <w:jc w:val="center"/>
            </w:pPr>
            <w:r>
              <w:t>€ 184,21</w:t>
            </w:r>
          </w:p>
        </w:tc>
      </w:tr>
      <w:tr w:rsidR="0048203F" w14:paraId="2320BFA6" w14:textId="77777777" w:rsidTr="00D446B9">
        <w:tc>
          <w:tcPr>
            <w:tcW w:w="6208" w:type="dxa"/>
          </w:tcPr>
          <w:p w14:paraId="757E10F6" w14:textId="77777777" w:rsidR="0048203F" w:rsidRPr="0048203F" w:rsidRDefault="0048203F" w:rsidP="00D446B9">
            <w:pPr>
              <w:rPr>
                <w:lang w:val="nl-NL"/>
              </w:rPr>
            </w:pPr>
            <w:r w:rsidRPr="0048203F">
              <w:rPr>
                <w:lang w:val="nl-NL"/>
              </w:rPr>
              <w:t>Kind (tot en met 24 jaar en gedomicilieerd bij de hoofdverzekerde</w:t>
            </w:r>
          </w:p>
        </w:tc>
        <w:tc>
          <w:tcPr>
            <w:tcW w:w="3207" w:type="dxa"/>
          </w:tcPr>
          <w:p w14:paraId="005DA21C" w14:textId="77777777" w:rsidR="0048203F" w:rsidRDefault="0048203F" w:rsidP="00D446B9">
            <w:pPr>
              <w:jc w:val="center"/>
            </w:pPr>
            <w:r>
              <w:t>€ 120,66</w:t>
            </w:r>
          </w:p>
        </w:tc>
      </w:tr>
    </w:tbl>
    <w:p w14:paraId="3A6514FB" w14:textId="77777777" w:rsidR="0048203F" w:rsidRPr="006B13A1" w:rsidRDefault="0048203F" w:rsidP="0048203F">
      <w:pPr>
        <w:rPr>
          <w:rFonts w:asciiTheme="majorHAnsi" w:eastAsiaTheme="majorEastAsia" w:hAnsiTheme="majorHAnsi" w:cstheme="majorBidi"/>
          <w:b/>
          <w:bCs/>
          <w:color w:val="ED7D31" w:themeColor="accent2"/>
          <w:sz w:val="36"/>
          <w:szCs w:val="36"/>
        </w:rPr>
      </w:pPr>
    </w:p>
    <w:p w14:paraId="6FD82D55" w14:textId="77777777" w:rsidR="0048203F" w:rsidRDefault="0048203F" w:rsidP="008B2076">
      <w:pPr>
        <w:rPr>
          <w:lang w:val="nl-NL"/>
        </w:rPr>
      </w:pPr>
    </w:p>
    <w:p w14:paraId="3FF0B208" w14:textId="77777777" w:rsidR="0048203F" w:rsidRDefault="0048203F" w:rsidP="008B2076">
      <w:pPr>
        <w:rPr>
          <w:lang w:val="nl-NL"/>
        </w:rPr>
      </w:pPr>
    </w:p>
    <w:p w14:paraId="63C7C099" w14:textId="0134A77F" w:rsidR="002276BA" w:rsidRPr="0050344B" w:rsidRDefault="002276BA" w:rsidP="002276BA">
      <w:pPr>
        <w:rPr>
          <w:lang w:val="nl-NL"/>
        </w:rPr>
      </w:pPr>
    </w:p>
    <w:sectPr w:rsidR="002276BA" w:rsidRPr="0050344B">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C7A43" w14:textId="77777777" w:rsidR="0094750A" w:rsidRDefault="0094750A" w:rsidP="009201BF">
      <w:pPr>
        <w:spacing w:after="0" w:line="240" w:lineRule="auto"/>
      </w:pPr>
      <w:r>
        <w:separator/>
      </w:r>
    </w:p>
  </w:endnote>
  <w:endnote w:type="continuationSeparator" w:id="0">
    <w:p w14:paraId="008DB6CA" w14:textId="77777777" w:rsidR="0094750A" w:rsidRDefault="0094750A" w:rsidP="00920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E037" w14:textId="77777777" w:rsidR="0094750A" w:rsidRDefault="0094750A" w:rsidP="009201BF">
      <w:pPr>
        <w:spacing w:after="0" w:line="240" w:lineRule="auto"/>
      </w:pPr>
      <w:r>
        <w:separator/>
      </w:r>
    </w:p>
  </w:footnote>
  <w:footnote w:type="continuationSeparator" w:id="0">
    <w:p w14:paraId="5B9A2186" w14:textId="77777777" w:rsidR="0094750A" w:rsidRDefault="0094750A" w:rsidP="00920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336E" w14:textId="36F24E2C" w:rsidR="00037B32" w:rsidRDefault="00037B32">
    <w:pPr>
      <w:pStyle w:val="En-tte"/>
    </w:pPr>
    <w:r>
      <w:rPr>
        <w:noProof/>
      </w:rPr>
      <mc:AlternateContent>
        <mc:Choice Requires="wps">
          <w:drawing>
            <wp:anchor distT="0" distB="0" distL="0" distR="0" simplePos="0" relativeHeight="251659264" behindDoc="0" locked="0" layoutInCell="1" allowOverlap="1" wp14:anchorId="08ADC97A" wp14:editId="39492F84">
              <wp:simplePos x="635" y="635"/>
              <wp:positionH relativeFrom="page">
                <wp:align>center</wp:align>
              </wp:positionH>
              <wp:positionV relativeFrom="page">
                <wp:align>top</wp:align>
              </wp:positionV>
              <wp:extent cx="823595" cy="357505"/>
              <wp:effectExtent l="0" t="0" r="14605" b="4445"/>
              <wp:wrapNone/>
              <wp:docPr id="1178255529" name="Zone de texte 2" descr="SFPD-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3595" cy="357505"/>
                      </a:xfrm>
                      <a:prstGeom prst="rect">
                        <a:avLst/>
                      </a:prstGeom>
                      <a:noFill/>
                      <a:ln>
                        <a:noFill/>
                      </a:ln>
                    </wps:spPr>
                    <wps:txbx>
                      <w:txbxContent>
                        <w:p w14:paraId="2526DF2F" w14:textId="5F4CD913" w:rsidR="00037B32" w:rsidRPr="00037B32" w:rsidRDefault="00037B32" w:rsidP="00037B32">
                          <w:pPr>
                            <w:spacing w:after="0"/>
                            <w:rPr>
                              <w:rFonts w:ascii="Calibri" w:eastAsia="Calibri" w:hAnsi="Calibri" w:cs="Calibri"/>
                              <w:noProof/>
                              <w:color w:val="008000"/>
                              <w:sz w:val="20"/>
                              <w:szCs w:val="20"/>
                            </w:rPr>
                          </w:pPr>
                          <w:r w:rsidRPr="00037B32">
                            <w:rPr>
                              <w:rFonts w:ascii="Calibri" w:eastAsia="Calibri" w:hAnsi="Calibri" w:cs="Calibri"/>
                              <w:noProof/>
                              <w:color w:val="008000"/>
                              <w:sz w:val="20"/>
                              <w:szCs w:val="20"/>
                            </w:rPr>
                            <w:t>SFPD-Restricted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ADC97A" id="_x0000_t202" coordsize="21600,21600" o:spt="202" path="m,l,21600r21600,l21600,xe">
              <v:stroke joinstyle="miter"/>
              <v:path gradientshapeok="t" o:connecttype="rect"/>
            </v:shapetype>
            <v:shape id="Zone de texte 2" o:spid="_x0000_s1026" type="#_x0000_t202" alt="SFPD-Restricted" style="position:absolute;margin-left:0;margin-top:0;width:64.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" filled="f" stroked="f">
              <v:fill o:detectmouseclick="t"/>
              <v:textbox style="mso-fit-shape-to-text:t" inset="0,15pt,0,0">
                <w:txbxContent>
                  <w:p w14:paraId="2526DF2F" w14:textId="5F4CD913" w:rsidR="00037B32" w:rsidRPr="00037B32" w:rsidRDefault="00037B32" w:rsidP="00037B32">
                    <w:pPr>
                      <w:spacing w:after="0"/>
                      <w:rPr>
                        <w:rFonts w:ascii="Calibri" w:eastAsia="Calibri" w:hAnsi="Calibri" w:cs="Calibri"/>
                        <w:noProof/>
                        <w:color w:val="008000"/>
                        <w:sz w:val="20"/>
                        <w:szCs w:val="20"/>
                      </w:rPr>
                    </w:pPr>
                    <w:r w:rsidRPr="00037B32">
                      <w:rPr>
                        <w:rFonts w:ascii="Calibri" w:eastAsia="Calibri" w:hAnsi="Calibri" w:cs="Calibri"/>
                        <w:noProof/>
                        <w:color w:val="008000"/>
                        <w:sz w:val="20"/>
                        <w:szCs w:val="20"/>
                      </w:rPr>
                      <w:t>SFPD-Restricted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30A9" w14:textId="5F96529E" w:rsidR="00037B32" w:rsidRDefault="00037B32">
    <w:pPr>
      <w:pStyle w:val="En-tte"/>
    </w:pPr>
    <w:r>
      <w:rPr>
        <w:noProof/>
      </w:rPr>
      <mc:AlternateContent>
        <mc:Choice Requires="wps">
          <w:drawing>
            <wp:anchor distT="0" distB="0" distL="0" distR="0" simplePos="0" relativeHeight="251660288" behindDoc="0" locked="0" layoutInCell="1" allowOverlap="1" wp14:anchorId="24EC5BCE" wp14:editId="47CE6117">
              <wp:simplePos x="914400" y="449580"/>
              <wp:positionH relativeFrom="page">
                <wp:align>center</wp:align>
              </wp:positionH>
              <wp:positionV relativeFrom="page">
                <wp:align>top</wp:align>
              </wp:positionV>
              <wp:extent cx="823595" cy="357505"/>
              <wp:effectExtent l="0" t="0" r="14605" b="4445"/>
              <wp:wrapNone/>
              <wp:docPr id="1771998797" name="Zone de texte 3" descr="SFPD-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3595" cy="357505"/>
                      </a:xfrm>
                      <a:prstGeom prst="rect">
                        <a:avLst/>
                      </a:prstGeom>
                      <a:noFill/>
                      <a:ln>
                        <a:noFill/>
                      </a:ln>
                    </wps:spPr>
                    <wps:txbx>
                      <w:txbxContent>
                        <w:p w14:paraId="5091A662" w14:textId="7EA8CB86" w:rsidR="00037B32" w:rsidRPr="00037B32" w:rsidRDefault="00037B32" w:rsidP="00037B32">
                          <w:pPr>
                            <w:spacing w:after="0"/>
                            <w:rPr>
                              <w:rFonts w:ascii="Calibri" w:eastAsia="Calibri" w:hAnsi="Calibri" w:cs="Calibri"/>
                              <w:noProof/>
                              <w:color w:val="008000"/>
                              <w:sz w:val="20"/>
                              <w:szCs w:val="20"/>
                            </w:rPr>
                          </w:pPr>
                          <w:r w:rsidRPr="00037B32">
                            <w:rPr>
                              <w:rFonts w:ascii="Calibri" w:eastAsia="Calibri" w:hAnsi="Calibri" w:cs="Calibri"/>
                              <w:noProof/>
                              <w:color w:val="008000"/>
                              <w:sz w:val="20"/>
                              <w:szCs w:val="20"/>
                            </w:rPr>
                            <w:t>SFPD-Restricted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EC5BCE" id="_x0000_t202" coordsize="21600,21600" o:spt="202" path="m,l,21600r21600,l21600,xe">
              <v:stroke joinstyle="miter"/>
              <v:path gradientshapeok="t" o:connecttype="rect"/>
            </v:shapetype>
            <v:shape id="Zone de texte 3" o:spid="_x0000_s1027" type="#_x0000_t202" alt="SFPD-Restricted" style="position:absolute;margin-left:0;margin-top:0;width:64.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" filled="f" stroked="f">
              <v:fill o:detectmouseclick="t"/>
              <v:textbox style="mso-fit-shape-to-text:t" inset="0,15pt,0,0">
                <w:txbxContent>
                  <w:p w14:paraId="5091A662" w14:textId="7EA8CB86" w:rsidR="00037B32" w:rsidRPr="00037B32" w:rsidRDefault="00037B32" w:rsidP="00037B32">
                    <w:pPr>
                      <w:spacing w:after="0"/>
                      <w:rPr>
                        <w:rFonts w:ascii="Calibri" w:eastAsia="Calibri" w:hAnsi="Calibri" w:cs="Calibri"/>
                        <w:noProof/>
                        <w:color w:val="008000"/>
                        <w:sz w:val="20"/>
                        <w:szCs w:val="20"/>
                      </w:rPr>
                    </w:pPr>
                    <w:r w:rsidRPr="00037B32">
                      <w:rPr>
                        <w:rFonts w:ascii="Calibri" w:eastAsia="Calibri" w:hAnsi="Calibri" w:cs="Calibri"/>
                        <w:noProof/>
                        <w:color w:val="008000"/>
                        <w:sz w:val="20"/>
                        <w:szCs w:val="20"/>
                      </w:rPr>
                      <w:t>SFPD-Restricted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0006" w14:textId="6ABF004E" w:rsidR="00037B32" w:rsidRDefault="00037B32">
    <w:pPr>
      <w:pStyle w:val="En-tte"/>
    </w:pPr>
    <w:r>
      <w:rPr>
        <w:noProof/>
      </w:rPr>
      <mc:AlternateContent>
        <mc:Choice Requires="wps">
          <w:drawing>
            <wp:anchor distT="0" distB="0" distL="0" distR="0" simplePos="0" relativeHeight="251658240" behindDoc="0" locked="0" layoutInCell="1" allowOverlap="1" wp14:anchorId="3C7BA72C" wp14:editId="67CF3BAB">
              <wp:simplePos x="635" y="635"/>
              <wp:positionH relativeFrom="page">
                <wp:align>center</wp:align>
              </wp:positionH>
              <wp:positionV relativeFrom="page">
                <wp:align>top</wp:align>
              </wp:positionV>
              <wp:extent cx="823595" cy="357505"/>
              <wp:effectExtent l="0" t="0" r="14605" b="4445"/>
              <wp:wrapNone/>
              <wp:docPr id="2136210135" name="Zone de texte 1" descr="SFPD-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3595" cy="357505"/>
                      </a:xfrm>
                      <a:prstGeom prst="rect">
                        <a:avLst/>
                      </a:prstGeom>
                      <a:noFill/>
                      <a:ln>
                        <a:noFill/>
                      </a:ln>
                    </wps:spPr>
                    <wps:txbx>
                      <w:txbxContent>
                        <w:p w14:paraId="03FE54F4" w14:textId="4F0DCC3D" w:rsidR="00037B32" w:rsidRPr="00037B32" w:rsidRDefault="00037B32" w:rsidP="00037B32">
                          <w:pPr>
                            <w:spacing w:after="0"/>
                            <w:rPr>
                              <w:rFonts w:ascii="Calibri" w:eastAsia="Calibri" w:hAnsi="Calibri" w:cs="Calibri"/>
                              <w:noProof/>
                              <w:color w:val="008000"/>
                              <w:sz w:val="20"/>
                              <w:szCs w:val="20"/>
                            </w:rPr>
                          </w:pPr>
                          <w:r w:rsidRPr="00037B32">
                            <w:rPr>
                              <w:rFonts w:ascii="Calibri" w:eastAsia="Calibri" w:hAnsi="Calibri" w:cs="Calibri"/>
                              <w:noProof/>
                              <w:color w:val="008000"/>
                              <w:sz w:val="20"/>
                              <w:szCs w:val="20"/>
                            </w:rPr>
                            <w:t>SFPD-Restricted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7BA72C" id="_x0000_t202" coordsize="21600,21600" o:spt="202" path="m,l,21600r21600,l21600,xe">
              <v:stroke joinstyle="miter"/>
              <v:path gradientshapeok="t" o:connecttype="rect"/>
            </v:shapetype>
            <v:shape id="Zone de texte 1" o:spid="_x0000_s1028" type="#_x0000_t202" alt="SFPD-Restricted" style="position:absolute;margin-left:0;margin-top:0;width:64.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" filled="f" stroked="f">
              <v:fill o:detectmouseclick="t"/>
              <v:textbox style="mso-fit-shape-to-text:t" inset="0,15pt,0,0">
                <w:txbxContent>
                  <w:p w14:paraId="03FE54F4" w14:textId="4F0DCC3D" w:rsidR="00037B32" w:rsidRPr="00037B32" w:rsidRDefault="00037B32" w:rsidP="00037B32">
                    <w:pPr>
                      <w:spacing w:after="0"/>
                      <w:rPr>
                        <w:rFonts w:ascii="Calibri" w:eastAsia="Calibri" w:hAnsi="Calibri" w:cs="Calibri"/>
                        <w:noProof/>
                        <w:color w:val="008000"/>
                        <w:sz w:val="20"/>
                        <w:szCs w:val="20"/>
                      </w:rPr>
                    </w:pPr>
                    <w:r w:rsidRPr="00037B32">
                      <w:rPr>
                        <w:rFonts w:ascii="Calibri" w:eastAsia="Calibri" w:hAnsi="Calibri" w:cs="Calibri"/>
                        <w:noProof/>
                        <w:color w:val="008000"/>
                        <w:sz w:val="20"/>
                        <w:szCs w:val="20"/>
                      </w:rPr>
                      <w:t>SFPD-Restricted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806"/>
    <w:multiLevelType w:val="hybridMultilevel"/>
    <w:tmpl w:val="6FA0BDA8"/>
    <w:lvl w:ilvl="0" w:tplc="CC0A4A1C">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8442546"/>
    <w:multiLevelType w:val="hybridMultilevel"/>
    <w:tmpl w:val="81923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C5365C1"/>
    <w:multiLevelType w:val="hybridMultilevel"/>
    <w:tmpl w:val="D81ADD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1E63C31"/>
    <w:multiLevelType w:val="hybridMultilevel"/>
    <w:tmpl w:val="41B059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7155E06"/>
    <w:multiLevelType w:val="hybridMultilevel"/>
    <w:tmpl w:val="A0A8C1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67D5396"/>
    <w:multiLevelType w:val="hybridMultilevel"/>
    <w:tmpl w:val="CCA43DD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9F3171D"/>
    <w:multiLevelType w:val="hybridMultilevel"/>
    <w:tmpl w:val="C07AB9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BF0514E"/>
    <w:multiLevelType w:val="hybridMultilevel"/>
    <w:tmpl w:val="4E42CBA0"/>
    <w:lvl w:ilvl="0" w:tplc="080C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63241525"/>
    <w:multiLevelType w:val="hybridMultilevel"/>
    <w:tmpl w:val="AB4629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44A29FA"/>
    <w:multiLevelType w:val="hybridMultilevel"/>
    <w:tmpl w:val="0A54B8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9954F07"/>
    <w:multiLevelType w:val="hybridMultilevel"/>
    <w:tmpl w:val="084E07D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77587761">
    <w:abstractNumId w:val="5"/>
  </w:num>
  <w:num w:numId="2" w16cid:durableId="1095051213">
    <w:abstractNumId w:val="6"/>
  </w:num>
  <w:num w:numId="3" w16cid:durableId="1876889822">
    <w:abstractNumId w:val="2"/>
  </w:num>
  <w:num w:numId="4" w16cid:durableId="299042261">
    <w:abstractNumId w:val="0"/>
  </w:num>
  <w:num w:numId="5" w16cid:durableId="2116896233">
    <w:abstractNumId w:val="1"/>
  </w:num>
  <w:num w:numId="6" w16cid:durableId="1126000495">
    <w:abstractNumId w:val="4"/>
  </w:num>
  <w:num w:numId="7" w16cid:durableId="1490555421">
    <w:abstractNumId w:val="8"/>
  </w:num>
  <w:num w:numId="8" w16cid:durableId="1740131211">
    <w:abstractNumId w:val="9"/>
  </w:num>
  <w:num w:numId="9" w16cid:durableId="985359123">
    <w:abstractNumId w:val="3"/>
  </w:num>
  <w:num w:numId="10" w16cid:durableId="1786001475">
    <w:abstractNumId w:val="7"/>
  </w:num>
  <w:num w:numId="11" w16cid:durableId="2139107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4F"/>
    <w:rsid w:val="00026D86"/>
    <w:rsid w:val="00032226"/>
    <w:rsid w:val="00037B32"/>
    <w:rsid w:val="000C5E60"/>
    <w:rsid w:val="000D1748"/>
    <w:rsid w:val="000D6C5D"/>
    <w:rsid w:val="000E0689"/>
    <w:rsid w:val="0011157A"/>
    <w:rsid w:val="00153561"/>
    <w:rsid w:val="001643E3"/>
    <w:rsid w:val="00187043"/>
    <w:rsid w:val="001B1AF6"/>
    <w:rsid w:val="001C3DB1"/>
    <w:rsid w:val="002276BA"/>
    <w:rsid w:val="002635A1"/>
    <w:rsid w:val="00275D54"/>
    <w:rsid w:val="00286811"/>
    <w:rsid w:val="002A30A2"/>
    <w:rsid w:val="002C3B9E"/>
    <w:rsid w:val="002C7549"/>
    <w:rsid w:val="003356AC"/>
    <w:rsid w:val="003559FB"/>
    <w:rsid w:val="00371428"/>
    <w:rsid w:val="003912CA"/>
    <w:rsid w:val="003976E7"/>
    <w:rsid w:val="003A7AE7"/>
    <w:rsid w:val="003B6B59"/>
    <w:rsid w:val="003F3B21"/>
    <w:rsid w:val="0041141A"/>
    <w:rsid w:val="00442985"/>
    <w:rsid w:val="004667A5"/>
    <w:rsid w:val="00477565"/>
    <w:rsid w:val="00481463"/>
    <w:rsid w:val="0048203F"/>
    <w:rsid w:val="00492C49"/>
    <w:rsid w:val="004A4F22"/>
    <w:rsid w:val="004B751E"/>
    <w:rsid w:val="004C5ECD"/>
    <w:rsid w:val="004F7DB5"/>
    <w:rsid w:val="0050344B"/>
    <w:rsid w:val="005402D2"/>
    <w:rsid w:val="00555984"/>
    <w:rsid w:val="00567F9F"/>
    <w:rsid w:val="005824A8"/>
    <w:rsid w:val="005D6704"/>
    <w:rsid w:val="005E4D4E"/>
    <w:rsid w:val="00680B95"/>
    <w:rsid w:val="006839C7"/>
    <w:rsid w:val="006B6D81"/>
    <w:rsid w:val="006C3734"/>
    <w:rsid w:val="006E4C4C"/>
    <w:rsid w:val="006E5D49"/>
    <w:rsid w:val="006E6842"/>
    <w:rsid w:val="00714E2C"/>
    <w:rsid w:val="00717B34"/>
    <w:rsid w:val="00723180"/>
    <w:rsid w:val="007241A0"/>
    <w:rsid w:val="007515AD"/>
    <w:rsid w:val="007577C2"/>
    <w:rsid w:val="00777F1A"/>
    <w:rsid w:val="00791B9D"/>
    <w:rsid w:val="007D0370"/>
    <w:rsid w:val="00807CFE"/>
    <w:rsid w:val="008228A4"/>
    <w:rsid w:val="00823938"/>
    <w:rsid w:val="00842C62"/>
    <w:rsid w:val="0085504D"/>
    <w:rsid w:val="0085555A"/>
    <w:rsid w:val="008563BA"/>
    <w:rsid w:val="00876017"/>
    <w:rsid w:val="008839FE"/>
    <w:rsid w:val="00890441"/>
    <w:rsid w:val="0089775E"/>
    <w:rsid w:val="008A44F9"/>
    <w:rsid w:val="008B2076"/>
    <w:rsid w:val="008C334D"/>
    <w:rsid w:val="008C6E36"/>
    <w:rsid w:val="008E1A4F"/>
    <w:rsid w:val="008F047B"/>
    <w:rsid w:val="008F30B3"/>
    <w:rsid w:val="009056FE"/>
    <w:rsid w:val="00912804"/>
    <w:rsid w:val="00912B6C"/>
    <w:rsid w:val="009201BF"/>
    <w:rsid w:val="0092155C"/>
    <w:rsid w:val="0092370D"/>
    <w:rsid w:val="0094750A"/>
    <w:rsid w:val="00993AA4"/>
    <w:rsid w:val="009B381F"/>
    <w:rsid w:val="009D0C0D"/>
    <w:rsid w:val="009F525C"/>
    <w:rsid w:val="00A30A7E"/>
    <w:rsid w:val="00A448B0"/>
    <w:rsid w:val="00AA5951"/>
    <w:rsid w:val="00AC5E5B"/>
    <w:rsid w:val="00AF2F2C"/>
    <w:rsid w:val="00B84277"/>
    <w:rsid w:val="00B92D9D"/>
    <w:rsid w:val="00B97E3F"/>
    <w:rsid w:val="00BA50D1"/>
    <w:rsid w:val="00BB1E91"/>
    <w:rsid w:val="00BC0E38"/>
    <w:rsid w:val="00BE4548"/>
    <w:rsid w:val="00C31D89"/>
    <w:rsid w:val="00C40D69"/>
    <w:rsid w:val="00C60C1F"/>
    <w:rsid w:val="00C92FDB"/>
    <w:rsid w:val="00C93DA8"/>
    <w:rsid w:val="00CA2917"/>
    <w:rsid w:val="00CA4728"/>
    <w:rsid w:val="00CE1637"/>
    <w:rsid w:val="00CE7F50"/>
    <w:rsid w:val="00CF0D48"/>
    <w:rsid w:val="00CF3558"/>
    <w:rsid w:val="00CF4C95"/>
    <w:rsid w:val="00D278E4"/>
    <w:rsid w:val="00D35F24"/>
    <w:rsid w:val="00D37361"/>
    <w:rsid w:val="00D43424"/>
    <w:rsid w:val="00D82137"/>
    <w:rsid w:val="00D91C3E"/>
    <w:rsid w:val="00DC2F92"/>
    <w:rsid w:val="00E03245"/>
    <w:rsid w:val="00E265B0"/>
    <w:rsid w:val="00E53D17"/>
    <w:rsid w:val="00E556B0"/>
    <w:rsid w:val="00E60F7D"/>
    <w:rsid w:val="00E74291"/>
    <w:rsid w:val="00EB1F4E"/>
    <w:rsid w:val="00EB7889"/>
    <w:rsid w:val="00EC18D6"/>
    <w:rsid w:val="00ED7A8F"/>
    <w:rsid w:val="00EE6E79"/>
    <w:rsid w:val="00EF4841"/>
    <w:rsid w:val="00F27A42"/>
    <w:rsid w:val="00F33CEC"/>
    <w:rsid w:val="00F41FEE"/>
    <w:rsid w:val="00F54AAA"/>
    <w:rsid w:val="00FE613D"/>
    <w:rsid w:val="00FF279B"/>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A5FFB5"/>
  <w15:chartTrackingRefBased/>
  <w15:docId w15:val="{C9511EBB-710C-4127-97E4-6BE79758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C3D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31D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D0370"/>
    <w:pPr>
      <w:ind w:left="720"/>
      <w:contextualSpacing/>
    </w:pPr>
  </w:style>
  <w:style w:type="character" w:customStyle="1" w:styleId="Titre1Car">
    <w:name w:val="Titre 1 Car"/>
    <w:basedOn w:val="Policepardfaut"/>
    <w:link w:val="Titre1"/>
    <w:uiPriority w:val="9"/>
    <w:rsid w:val="001C3DB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C31D89"/>
    <w:rPr>
      <w:rFonts w:asciiTheme="majorHAnsi" w:eastAsiaTheme="majorEastAsia" w:hAnsiTheme="majorHAnsi" w:cstheme="majorBidi"/>
      <w:color w:val="2F5496" w:themeColor="accent1" w:themeShade="BF"/>
      <w:sz w:val="26"/>
      <w:szCs w:val="26"/>
    </w:rPr>
  </w:style>
  <w:style w:type="character" w:customStyle="1" w:styleId="Stijl4">
    <w:name w:val="Stijl4"/>
    <w:basedOn w:val="Policepardfaut"/>
    <w:uiPriority w:val="17"/>
    <w:qFormat/>
    <w:rsid w:val="00D35F24"/>
    <w:rPr>
      <w:rFonts w:ascii="Arial" w:hAnsi="Arial"/>
      <w:bCs/>
      <w:sz w:val="20"/>
    </w:rPr>
  </w:style>
  <w:style w:type="paragraph" w:styleId="En-tte">
    <w:name w:val="header"/>
    <w:basedOn w:val="Normal"/>
    <w:link w:val="En-tteCar"/>
    <w:uiPriority w:val="99"/>
    <w:unhideWhenUsed/>
    <w:rsid w:val="009201BF"/>
    <w:pPr>
      <w:tabs>
        <w:tab w:val="center" w:pos="4513"/>
        <w:tab w:val="right" w:pos="9026"/>
      </w:tabs>
      <w:spacing w:after="0" w:line="240" w:lineRule="auto"/>
    </w:pPr>
  </w:style>
  <w:style w:type="character" w:customStyle="1" w:styleId="En-tteCar">
    <w:name w:val="En-tête Car"/>
    <w:basedOn w:val="Policepardfaut"/>
    <w:link w:val="En-tte"/>
    <w:uiPriority w:val="99"/>
    <w:rsid w:val="009201BF"/>
  </w:style>
  <w:style w:type="paragraph" w:styleId="Pieddepage">
    <w:name w:val="footer"/>
    <w:basedOn w:val="Normal"/>
    <w:link w:val="PieddepageCar"/>
    <w:uiPriority w:val="99"/>
    <w:unhideWhenUsed/>
    <w:rsid w:val="009201B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201BF"/>
  </w:style>
  <w:style w:type="table" w:styleId="Grilledutableau">
    <w:name w:val="Table Grid"/>
    <w:basedOn w:val="TableauNormal"/>
    <w:rsid w:val="004667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AC5E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5E5B"/>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7515AD"/>
    <w:rPr>
      <w:color w:val="0563C1" w:themeColor="hyperlink"/>
      <w:u w:val="single"/>
    </w:rPr>
  </w:style>
  <w:style w:type="character" w:styleId="Mentionnonrsolue">
    <w:name w:val="Unresolved Mention"/>
    <w:basedOn w:val="Policepardfaut"/>
    <w:uiPriority w:val="99"/>
    <w:semiHidden/>
    <w:unhideWhenUsed/>
    <w:rsid w:val="00751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scgsd.fgov.be/nl/hospitalisatieverzeke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b42982-40d1-49a6-834a-647efba30c56}" enabled="1" method="Standard" siteId="{66c008a4-b565-49a9-93c9-c1e64cad2e11}"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4620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Marie-Francoise Rappe (SFPD)</dc:creator>
  <cp:keywords/>
  <dc:description/>
  <cp:lastModifiedBy>Marie-Francoise Rappe (SFPD)</cp:lastModifiedBy>
  <cp:revision>26</cp:revision>
  <dcterms:created xsi:type="dcterms:W3CDTF">2021-09-02T05:55:00Z</dcterms:created>
  <dcterms:modified xsi:type="dcterms:W3CDTF">2025-09-17T10:05:00Z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7f53fad7,463ac0a9,699e8e4d</vt:lpwstr>
  </property>
  <property fmtid="{D5CDD505-2E9C-101B-9397-08002B2CF9AE}" pid="3" name="ClassificationContentMarkingHeaderFontProps">
    <vt:lpwstr>#008000,10,Calibri</vt:lpwstr>
  </property>
  <property fmtid="{D5CDD505-2E9C-101B-9397-08002B2CF9AE}" pid="4" name="ClassificationContentMarkingHeaderText">
    <vt:lpwstr>SFPD-Restricted</vt:lpwstr>
  </property>
</Properties>
</file>